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4" w:rsidRPr="002D2414" w:rsidRDefault="002D2414" w:rsidP="002D2414">
      <w:pPr>
        <w:spacing w:after="180" w:line="240" w:lineRule="auto"/>
        <w:jc w:val="center"/>
        <w:textAlignment w:val="baseline"/>
        <w:outlineLvl w:val="1"/>
        <w:rPr>
          <w:rFonts w:ascii="merriweather" w:eastAsia="Times New Roman" w:hAnsi="merriweather" w:cs="Times New Roman"/>
          <w:color w:val="333333"/>
          <w:sz w:val="42"/>
          <w:szCs w:val="42"/>
          <w:lang w:eastAsia="tr-TR"/>
        </w:rPr>
      </w:pPr>
      <w:r w:rsidRPr="002D2414">
        <w:rPr>
          <w:rFonts w:ascii="merriweather" w:eastAsia="Times New Roman" w:hAnsi="merriweather" w:cs="Times New Roman"/>
          <w:color w:val="333333"/>
          <w:sz w:val="42"/>
          <w:szCs w:val="42"/>
          <w:lang w:eastAsia="tr-TR"/>
        </w:rPr>
        <w:t xml:space="preserve">2018-2019 </w:t>
      </w:r>
      <w:r>
        <w:rPr>
          <w:rFonts w:ascii="merriweather" w:eastAsia="Times New Roman" w:hAnsi="merriweather" w:cs="Times New Roman"/>
          <w:color w:val="333333"/>
          <w:sz w:val="42"/>
          <w:szCs w:val="42"/>
          <w:lang w:eastAsia="tr-TR"/>
        </w:rPr>
        <w:t>BAHAR</w:t>
      </w:r>
      <w:r w:rsidRPr="002D2414">
        <w:rPr>
          <w:rFonts w:ascii="merriweather" w:eastAsia="Times New Roman" w:hAnsi="merriweather" w:cs="Times New Roman"/>
          <w:color w:val="333333"/>
          <w:sz w:val="42"/>
          <w:szCs w:val="42"/>
          <w:lang w:eastAsia="tr-TR"/>
        </w:rPr>
        <w:t xml:space="preserve"> YARIYILI TEZLİ YÜKSEK LİSANS MÜLAKAT İLE TEZSİZ YÜKSEK LİSANS PROGRAMLARINA BAŞVURU SONUCU</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TEZSİZ YÜKSEK LİSANS  PROGRAMLARINA  BAŞVURAN ADAYLAR;</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Tezsiz Yüksek Lisans Programlarına başvuran tüm adayların </w:t>
      </w:r>
      <w:r>
        <w:rPr>
          <w:rFonts w:ascii="inherit" w:eastAsia="Times New Roman" w:hAnsi="inherit" w:cs="Times New Roman"/>
          <w:sz w:val="24"/>
          <w:szCs w:val="24"/>
          <w:lang w:eastAsia="tr-TR"/>
        </w:rPr>
        <w:t>29 Ocak</w:t>
      </w:r>
      <w:r w:rsidRPr="002D2414">
        <w:rPr>
          <w:rFonts w:ascii="inherit" w:eastAsia="Times New Roman" w:hAnsi="inherit" w:cs="Times New Roman"/>
          <w:sz w:val="24"/>
          <w:szCs w:val="24"/>
          <w:lang w:eastAsia="tr-TR"/>
        </w:rPr>
        <w:t>-</w:t>
      </w:r>
      <w:r>
        <w:rPr>
          <w:rFonts w:ascii="inherit" w:eastAsia="Times New Roman" w:hAnsi="inherit" w:cs="Times New Roman"/>
          <w:sz w:val="24"/>
          <w:szCs w:val="24"/>
          <w:lang w:eastAsia="tr-TR"/>
        </w:rPr>
        <w:t>01 Şubat</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TEZLİ YÜKSEK LİSANS   PROGRAMLARINA BAŞVURAN ADAYLAR;</w:t>
      </w:r>
    </w:p>
    <w:p w:rsidR="002D2414" w:rsidRPr="002D2414" w:rsidRDefault="002D2414" w:rsidP="002D2414">
      <w:pPr>
        <w:spacing w:after="150" w:line="375" w:lineRule="atLeast"/>
        <w:textAlignment w:val="baseline"/>
        <w:rPr>
          <w:rFonts w:ascii="inherit" w:eastAsia="Times New Roman" w:hAnsi="inherit" w:cs="Times New Roman"/>
          <w:sz w:val="24"/>
          <w:szCs w:val="24"/>
          <w:lang w:eastAsia="tr-TR"/>
        </w:rPr>
      </w:pPr>
      <w:r w:rsidRPr="002D2414">
        <w:rPr>
          <w:rFonts w:ascii="inherit" w:eastAsia="Times New Roman" w:hAnsi="inherit" w:cs="Times New Roman"/>
          <w:color w:val="333333"/>
          <w:sz w:val="24"/>
          <w:szCs w:val="24"/>
          <w:lang w:eastAsia="tr-TR"/>
        </w:rPr>
        <w:t xml:space="preserve">2018-2019 </w:t>
      </w:r>
      <w:r>
        <w:rPr>
          <w:rFonts w:ascii="inherit" w:eastAsia="Times New Roman" w:hAnsi="inherit" w:cs="Times New Roman"/>
          <w:color w:val="333333"/>
          <w:sz w:val="24"/>
          <w:szCs w:val="24"/>
          <w:lang w:eastAsia="tr-TR"/>
        </w:rPr>
        <w:t xml:space="preserve">BAHAR </w:t>
      </w:r>
      <w:r w:rsidRPr="002D2414">
        <w:rPr>
          <w:rFonts w:ascii="inherit" w:eastAsia="Times New Roman" w:hAnsi="inherit" w:cs="Times New Roman"/>
          <w:color w:val="333333"/>
          <w:sz w:val="24"/>
          <w:szCs w:val="24"/>
          <w:lang w:eastAsia="tr-TR"/>
        </w:rPr>
        <w:t>YARIYILI MÜLAKAT  SONUCU    </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Başarılı olan aşağıda isimleri yazılı adaylar, </w:t>
      </w:r>
      <w:r>
        <w:rPr>
          <w:rFonts w:ascii="inherit" w:eastAsia="Times New Roman" w:hAnsi="inherit" w:cs="Times New Roman"/>
          <w:sz w:val="24"/>
          <w:szCs w:val="24"/>
          <w:lang w:eastAsia="tr-TR"/>
        </w:rPr>
        <w:t>29 Ocak</w:t>
      </w:r>
      <w:r w:rsidRPr="002D2414">
        <w:rPr>
          <w:rFonts w:ascii="inherit" w:eastAsia="Times New Roman" w:hAnsi="inherit" w:cs="Times New Roman"/>
          <w:sz w:val="24"/>
          <w:szCs w:val="24"/>
          <w:lang w:eastAsia="tr-TR"/>
        </w:rPr>
        <w:t>-</w:t>
      </w:r>
      <w:r>
        <w:rPr>
          <w:rFonts w:ascii="inherit" w:eastAsia="Times New Roman" w:hAnsi="inherit" w:cs="Times New Roman"/>
          <w:sz w:val="24"/>
          <w:szCs w:val="24"/>
          <w:lang w:eastAsia="tr-TR"/>
        </w:rPr>
        <w:t>01 Şubat</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r>
        <w:rPr>
          <w:rFonts w:ascii="inherit" w:eastAsia="Times New Roman" w:hAnsi="inherit" w:cs="Times New Roman"/>
          <w:sz w:val="24"/>
          <w:szCs w:val="24"/>
          <w:lang w:eastAsia="tr-TR"/>
        </w:rPr>
        <w:t xml:space="preserve"> </w:t>
      </w:r>
    </w:p>
    <w:p w:rsidR="002D2414" w:rsidRPr="002D2414" w:rsidRDefault="00F85115" w:rsidP="002D2414">
      <w:pPr>
        <w:spacing w:after="0" w:line="375" w:lineRule="atLeast"/>
        <w:textAlignment w:val="baseline"/>
        <w:rPr>
          <w:rFonts w:ascii="inherit" w:eastAsia="Times New Roman" w:hAnsi="inherit" w:cs="Times New Roman"/>
          <w:sz w:val="24"/>
          <w:szCs w:val="24"/>
          <w:lang w:eastAsia="tr-TR"/>
        </w:rPr>
      </w:pPr>
      <w:hyperlink r:id="rId4" w:history="1">
        <w:r w:rsidR="002D2414" w:rsidRPr="002D2414">
          <w:rPr>
            <w:rStyle w:val="Kpr"/>
            <w:rFonts w:ascii="Arial" w:eastAsia="Times New Roman" w:hAnsi="Arial" w:cs="Arial"/>
            <w:sz w:val="24"/>
            <w:szCs w:val="24"/>
            <w:bdr w:val="none" w:sz="0" w:space="0" w:color="auto" w:frame="1"/>
            <w:lang w:eastAsia="tr-TR"/>
          </w:rPr>
          <w:t>2018-2019 BAHAR ÖDEME FORMU-1</w:t>
        </w:r>
      </w:hyperlink>
    </w:p>
    <w:p w:rsidR="002D2414" w:rsidRPr="002D2414" w:rsidRDefault="00F85115" w:rsidP="002D2414">
      <w:pPr>
        <w:spacing w:after="0" w:line="375" w:lineRule="atLeast"/>
        <w:textAlignment w:val="baseline"/>
        <w:rPr>
          <w:rFonts w:ascii="inherit" w:eastAsia="Times New Roman" w:hAnsi="inherit" w:cs="Times New Roman"/>
          <w:sz w:val="24"/>
          <w:szCs w:val="24"/>
          <w:lang w:eastAsia="tr-TR"/>
        </w:rPr>
      </w:pPr>
      <w:hyperlink r:id="rId5" w:history="1">
        <w:r w:rsidR="002D2414" w:rsidRPr="002D2414">
          <w:rPr>
            <w:rStyle w:val="Kpr"/>
            <w:rFonts w:ascii="Arial" w:eastAsia="Times New Roman" w:hAnsi="Arial" w:cs="Arial"/>
            <w:sz w:val="24"/>
            <w:szCs w:val="24"/>
            <w:bdr w:val="none" w:sz="0" w:space="0" w:color="auto" w:frame="1"/>
            <w:lang w:eastAsia="tr-TR"/>
          </w:rPr>
          <w:t>2018-2019 BAHAR ÖDEME FORMU-2</w:t>
        </w:r>
      </w:hyperlink>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t> </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Pr="002D2414" w:rsidRDefault="002D2414" w:rsidP="002D2414">
      <w:pPr>
        <w:spacing w:after="150" w:line="375" w:lineRule="atLeast"/>
        <w:textAlignment w:val="baseline"/>
        <w:rPr>
          <w:rFonts w:ascii="inherit" w:eastAsia="Times New Roman" w:hAnsi="inherit" w:cs="Times New Roman"/>
          <w:sz w:val="24"/>
          <w:szCs w:val="24"/>
          <w:lang w:eastAsia="tr-TR"/>
        </w:rPr>
      </w:pPr>
    </w:p>
    <w:p w:rsidR="002D2414" w:rsidRDefault="002D2414" w:rsidP="002D2414">
      <w:pPr>
        <w:spacing w:after="150" w:line="375" w:lineRule="atLeast"/>
        <w:jc w:val="center"/>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t>MÜLAKAT SONUÇLARI AŞAĞIDA  VERİLMİŞTİR.</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tbl>
      <w:tblPr>
        <w:tblStyle w:val="TabloKlavuzu"/>
        <w:tblW w:w="0" w:type="auto"/>
        <w:tblLook w:val="04A0" w:firstRow="1" w:lastRow="0" w:firstColumn="1" w:lastColumn="0" w:noHBand="0" w:noVBand="1"/>
      </w:tblPr>
      <w:tblGrid>
        <w:gridCol w:w="988"/>
        <w:gridCol w:w="5528"/>
        <w:gridCol w:w="2546"/>
      </w:tblGrid>
      <w:tr w:rsidR="002D2414" w:rsidTr="00E5573B">
        <w:tc>
          <w:tcPr>
            <w:tcW w:w="9062" w:type="dxa"/>
            <w:gridSpan w:val="3"/>
          </w:tcPr>
          <w:p w:rsidR="002D2414" w:rsidRDefault="002D2414" w:rsidP="002D2414">
            <w:pPr>
              <w:pStyle w:val="NormalWeb"/>
              <w:shd w:val="clear" w:color="auto" w:fill="FFFFFF"/>
              <w:spacing w:before="0" w:beforeAutospacing="0" w:after="150" w:afterAutospacing="0" w:line="375" w:lineRule="atLeast"/>
              <w:jc w:val="center"/>
              <w:textAlignment w:val="baseline"/>
              <w:rPr>
                <w:rFonts w:ascii="raleway" w:hAnsi="raleway"/>
                <w:color w:val="595959"/>
                <w:sz w:val="23"/>
                <w:szCs w:val="23"/>
              </w:rPr>
            </w:pPr>
            <w:r>
              <w:rPr>
                <w:rFonts w:ascii="raleway" w:hAnsi="raleway"/>
                <w:color w:val="595959"/>
                <w:sz w:val="23"/>
                <w:szCs w:val="23"/>
              </w:rPr>
              <w:t>MİMARLIK ANA BİLİM DALI</w:t>
            </w:r>
          </w:p>
          <w:p w:rsidR="002D2414" w:rsidRDefault="002D2414" w:rsidP="002D2414">
            <w:pPr>
              <w:pStyle w:val="NormalWeb"/>
              <w:shd w:val="clear" w:color="auto" w:fill="FFFFFF"/>
              <w:spacing w:before="0" w:beforeAutospacing="0" w:after="150" w:afterAutospacing="0" w:line="375" w:lineRule="atLeast"/>
              <w:jc w:val="center"/>
              <w:textAlignment w:val="baseline"/>
              <w:rPr>
                <w:rFonts w:ascii="raleway" w:hAnsi="raleway"/>
                <w:color w:val="595959"/>
                <w:sz w:val="23"/>
                <w:szCs w:val="23"/>
              </w:rPr>
            </w:pPr>
            <w:r>
              <w:rPr>
                <w:rFonts w:ascii="raleway" w:hAnsi="raleway"/>
                <w:color w:val="595959"/>
                <w:sz w:val="23"/>
                <w:szCs w:val="23"/>
              </w:rPr>
              <w:t>MİMARLIK TEZLİ YÜKSEK LİSANS</w:t>
            </w:r>
          </w:p>
          <w:p w:rsidR="002D2414" w:rsidRDefault="002D2414" w:rsidP="002D2414">
            <w:pPr>
              <w:pStyle w:val="NormalWeb"/>
              <w:shd w:val="clear" w:color="auto" w:fill="FFFFFF"/>
              <w:spacing w:before="0" w:beforeAutospacing="0" w:after="0" w:afterAutospacing="0" w:line="375" w:lineRule="atLeast"/>
              <w:jc w:val="center"/>
              <w:textAlignment w:val="baseline"/>
              <w:rPr>
                <w:rFonts w:ascii="raleway" w:hAnsi="raleway"/>
                <w:color w:val="595959"/>
                <w:sz w:val="23"/>
                <w:szCs w:val="23"/>
              </w:rPr>
            </w:pPr>
            <w:r>
              <w:rPr>
                <w:rFonts w:ascii="raleway" w:hAnsi="raleway"/>
                <w:color w:val="595959"/>
                <w:sz w:val="23"/>
                <w:szCs w:val="23"/>
              </w:rPr>
              <w:t>2018-2019 BAHAR YARIYILI MÜLAKAT SONUCU</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tc>
      </w:tr>
      <w:tr w:rsidR="002D2414" w:rsidTr="002D2414">
        <w:tc>
          <w:tcPr>
            <w:tcW w:w="988" w:type="dxa"/>
          </w:tcPr>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S.NO</w:t>
            </w:r>
          </w:p>
        </w:tc>
        <w:tc>
          <w:tcPr>
            <w:tcW w:w="5528" w:type="dxa"/>
          </w:tcPr>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ADI SOYADI</w:t>
            </w:r>
          </w:p>
        </w:tc>
        <w:tc>
          <w:tcPr>
            <w:tcW w:w="2546" w:type="dxa"/>
          </w:tcPr>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SONUÇ</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Merve Gökçen AYAZ</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 -Asil</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2</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Mervan NAS</w:t>
            </w:r>
          </w:p>
        </w:tc>
        <w:tc>
          <w:tcPr>
            <w:tcW w:w="2546"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 -Asil</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3</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Muazzez Özge ARIKOĞLU</w:t>
            </w:r>
          </w:p>
        </w:tc>
        <w:tc>
          <w:tcPr>
            <w:tcW w:w="2546"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 -Asil</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4</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Rabia Neriman İNEL</w:t>
            </w:r>
          </w:p>
        </w:tc>
        <w:tc>
          <w:tcPr>
            <w:tcW w:w="2546"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Başarılı-Yedek</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5</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Merve ÇEVİK</w:t>
            </w:r>
          </w:p>
        </w:tc>
        <w:tc>
          <w:tcPr>
            <w:tcW w:w="2546"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Başarılı-Yedek</w:t>
            </w:r>
          </w:p>
        </w:tc>
      </w:tr>
      <w:tr w:rsidR="00F85115" w:rsidTr="00E67B0E">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6</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Merve Dilan BALAN</w:t>
            </w:r>
          </w:p>
        </w:tc>
        <w:tc>
          <w:tcPr>
            <w:tcW w:w="2546"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Başarılı-Yedek</w:t>
            </w:r>
          </w:p>
        </w:tc>
      </w:tr>
      <w:tr w:rsidR="00F85115" w:rsidTr="008D3DF4">
        <w:tc>
          <w:tcPr>
            <w:tcW w:w="988"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r>
              <w:rPr>
                <w:rFonts w:ascii="inherit" w:eastAsia="Times New Roman" w:hAnsi="inherit" w:cs="Times New Roman"/>
                <w:color w:val="333333"/>
                <w:sz w:val="24"/>
                <w:szCs w:val="24"/>
                <w:lang w:eastAsia="tr-TR"/>
              </w:rPr>
              <w:t>7</w:t>
            </w:r>
          </w:p>
        </w:tc>
        <w:tc>
          <w:tcPr>
            <w:tcW w:w="5528" w:type="dxa"/>
            <w:tcBorders>
              <w:top w:val="nil"/>
              <w:left w:val="single" w:sz="4" w:space="0" w:color="auto"/>
              <w:bottom w:val="single" w:sz="4" w:space="0" w:color="auto"/>
              <w:right w:val="single" w:sz="4" w:space="0" w:color="auto"/>
            </w:tcBorders>
            <w:shd w:val="clear" w:color="auto" w:fill="auto"/>
            <w:vAlign w:val="bottom"/>
          </w:tcPr>
          <w:p w:rsidR="00F85115" w:rsidRDefault="00F85115" w:rsidP="00F85115">
            <w:pPr>
              <w:rPr>
                <w:rFonts w:ascii="Tahoma" w:hAnsi="Tahoma" w:cs="Tahoma"/>
                <w:sz w:val="20"/>
                <w:szCs w:val="20"/>
              </w:rPr>
            </w:pPr>
            <w:r>
              <w:rPr>
                <w:rFonts w:ascii="Tahoma" w:hAnsi="Tahoma" w:cs="Tahoma"/>
                <w:sz w:val="20"/>
                <w:szCs w:val="20"/>
              </w:rPr>
              <w:t>Deniz BİÇER YALÇINKAYA</w:t>
            </w:r>
          </w:p>
        </w:tc>
        <w:tc>
          <w:tcPr>
            <w:tcW w:w="2546" w:type="dxa"/>
          </w:tcPr>
          <w:p w:rsidR="00F85115" w:rsidRDefault="00F85115" w:rsidP="00F85115">
            <w:pPr>
              <w:spacing w:after="150" w:line="375" w:lineRule="atLeast"/>
              <w:textAlignment w:val="baseline"/>
              <w:rPr>
                <w:rFonts w:ascii="inherit" w:eastAsia="Times New Roman" w:hAnsi="inherit" w:cs="Times New Roman"/>
                <w:color w:val="333333"/>
                <w:sz w:val="24"/>
                <w:szCs w:val="24"/>
                <w:lang w:eastAsia="tr-TR"/>
              </w:rPr>
            </w:pPr>
            <w:bookmarkStart w:id="0" w:name="_GoBack"/>
            <w:bookmarkEnd w:id="0"/>
            <w:r>
              <w:rPr>
                <w:rFonts w:ascii="Tahoma" w:hAnsi="Tahoma" w:cs="Tahoma"/>
                <w:sz w:val="20"/>
                <w:szCs w:val="20"/>
              </w:rPr>
              <w:t>Başarılı-Yedek</w:t>
            </w:r>
          </w:p>
        </w:tc>
      </w:tr>
    </w:tbl>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sectPr w:rsidR="002D2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8E"/>
    <w:rsid w:val="002C698E"/>
    <w:rsid w:val="002D2414"/>
    <w:rsid w:val="00C86AE5"/>
    <w:rsid w:val="00DC1AD3"/>
    <w:rsid w:val="00F8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C14B"/>
  <w15:chartTrackingRefBased/>
  <w15:docId w15:val="{D3B78BBD-3210-4B50-A246-75F8C7B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D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2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2414"/>
    <w:rPr>
      <w:color w:val="0563C1" w:themeColor="hyperlink"/>
      <w:u w:val="single"/>
    </w:rPr>
  </w:style>
  <w:style w:type="character" w:styleId="zlenenKpr">
    <w:name w:val="FollowedHyperlink"/>
    <w:basedOn w:val="VarsaylanParagrafYazTipi"/>
    <w:uiPriority w:val="99"/>
    <w:semiHidden/>
    <w:unhideWhenUsed/>
    <w:rsid w:val="002D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225">
      <w:bodyDiv w:val="1"/>
      <w:marLeft w:val="0"/>
      <w:marRight w:val="0"/>
      <w:marTop w:val="0"/>
      <w:marBottom w:val="0"/>
      <w:divBdr>
        <w:top w:val="none" w:sz="0" w:space="0" w:color="auto"/>
        <w:left w:val="none" w:sz="0" w:space="0" w:color="auto"/>
        <w:bottom w:val="none" w:sz="0" w:space="0" w:color="auto"/>
        <w:right w:val="none" w:sz="0" w:space="0" w:color="auto"/>
      </w:divBdr>
    </w:div>
    <w:div w:id="1155337497">
      <w:bodyDiv w:val="1"/>
      <w:marLeft w:val="0"/>
      <w:marRight w:val="0"/>
      <w:marTop w:val="0"/>
      <w:marBottom w:val="0"/>
      <w:divBdr>
        <w:top w:val="none" w:sz="0" w:space="0" w:color="auto"/>
        <w:left w:val="none" w:sz="0" w:space="0" w:color="auto"/>
        <w:bottom w:val="none" w:sz="0" w:space="0" w:color="auto"/>
        <w:right w:val="none" w:sz="0" w:space="0" w:color="auto"/>
      </w:divBdr>
      <w:divsChild>
        <w:div w:id="132582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ros.edu.tr/duyuru-oku/1530" TargetMode="External"/><Relationship Id="rId4" Type="http://schemas.openxmlformats.org/officeDocument/2006/relationships/hyperlink" Target="https://www.toros.edu.tr/duyuru-oku/15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2019-01-29T06:04:00Z</dcterms:created>
  <dcterms:modified xsi:type="dcterms:W3CDTF">2019-01-29T10:49:00Z</dcterms:modified>
</cp:coreProperties>
</file>