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36"/>
          <w:szCs w:val="36"/>
        </w:rPr>
      </w:pPr>
      <w:bookmarkStart w:colFirst="0" w:colLast="0" w:name="_heading=h.2ynpggffczsr" w:id="0"/>
      <w:bookmarkEnd w:id="0"/>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YABANCI DİLLER YÜKSEKOKULU</w:t>
      </w:r>
    </w:p>
    <w:p w:rsidR="00000000" w:rsidDel="00000000" w:rsidP="00000000" w:rsidRDefault="00000000" w:rsidRPr="00000000" w14:paraId="0000000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GERİ BİLDİRİM RAPORU</w:t>
      </w:r>
    </w:p>
    <w:p w:rsidR="00000000" w:rsidDel="00000000" w:rsidP="00000000" w:rsidRDefault="00000000" w:rsidRPr="00000000" w14:paraId="00000008">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DEĞERLENDİRME TAKIMI</w:t>
      </w:r>
    </w:p>
    <w:p w:rsidR="00000000" w:rsidDel="00000000" w:rsidP="00000000" w:rsidRDefault="00000000" w:rsidRPr="00000000" w14:paraId="0000000F">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Doç. Dr. Betül GÜLŞEN ATALAY (TAKIM BAŞKANI)</w:t>
      </w:r>
    </w:p>
    <w:p w:rsidR="00000000" w:rsidDel="00000000" w:rsidP="00000000" w:rsidRDefault="00000000" w:rsidRPr="00000000" w14:paraId="00000010">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Dr. Öğr. Üyesi CEVHER AK (KALİTE GÜVENCE SİSTEMİ DEĞERLENDİRİCİ)</w:t>
      </w:r>
    </w:p>
    <w:p w:rsidR="00000000" w:rsidDel="00000000" w:rsidP="00000000" w:rsidRDefault="00000000" w:rsidRPr="00000000" w14:paraId="0000001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Dr. Öğr. Üyesi BAŞAK ÖNCEL (AKADEMİK DEĞERLENDİRİCİ)</w:t>
      </w:r>
    </w:p>
    <w:p w:rsidR="00000000" w:rsidDel="00000000" w:rsidP="00000000" w:rsidRDefault="00000000" w:rsidRPr="00000000" w14:paraId="0000001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Arş. Gör. TOPRAK FERDİ KARAKUŞ (AKADEMİK DEĞERLENDİRİCİ)</w:t>
      </w:r>
    </w:p>
    <w:p w:rsidR="00000000" w:rsidDel="00000000" w:rsidP="00000000" w:rsidRDefault="00000000" w:rsidRPr="00000000" w14:paraId="0000001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DURMUŞ ALİ ÇITAK (İDARİ DEĞERLENDİRİCİ)</w:t>
      </w:r>
    </w:p>
    <w:p w:rsidR="00000000" w:rsidDel="00000000" w:rsidP="00000000" w:rsidRDefault="00000000" w:rsidRPr="00000000" w14:paraId="0000001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BUĞRA GÜNDOĞAN (ÖĞRENCİ DEĞERLENDİRİCİ)</w:t>
      </w:r>
    </w:p>
    <w:p w:rsidR="00000000" w:rsidDel="00000000" w:rsidP="00000000" w:rsidRDefault="00000000" w:rsidRPr="00000000" w14:paraId="00000015">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09/05/2023</w:t>
      </w:r>
    </w:p>
    <w:p w:rsidR="00000000" w:rsidDel="00000000" w:rsidP="00000000" w:rsidRDefault="00000000" w:rsidRPr="00000000" w14:paraId="0000001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GENEL BİLGİLER </w:t>
      </w:r>
    </w:p>
    <w:p w:rsidR="00000000" w:rsidDel="00000000" w:rsidP="00000000" w:rsidRDefault="00000000" w:rsidRPr="00000000" w14:paraId="0000001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Toros Üniversitesindeki akademik birimlerin Kalite Güvence Sistemi, Eğitim-Öğretim, Araştırma ve Geliştirme, Yönetim Sistemlerine ilişkin Kurumsal İç Değerlendirme süreci kapsamında, Yabancı Diller Yüksek Okuluna (YDYO) 09/05/2023 tarihinde gerçekleştirilen saha ziyaretine ilişkin olarak hazırlanan ön inceleme raporudur.  Birim Geri Bildirim Raporunda ortaya çıkan iyileştirmeye açık yönlerin YDYO  gelişimine katkı sağlayacağını düşünmekteyiz.</w:t>
      </w:r>
    </w:p>
    <w:p w:rsidR="00000000" w:rsidDel="00000000" w:rsidP="00000000" w:rsidRDefault="00000000" w:rsidRPr="00000000" w14:paraId="0000001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YDYO; 2019-2020 eğitim öğretim yılından itibaren Yabancı Diller ve Mütercim Tercümanlık (İngilizce) bölümleri ile eğitim-öğretim hizmeti vermektedir. Yüksekokul bünyesinde  17 akademik personel, 3 sözleşmeli akademik personel, 3 idari personel görev yapmaktadır. BİDR’ de yüksek okulun misyonu ’kaliteli ve yenilikçi bir İngilizce öğretim programı ile öğrencilerin niteliklerini geliştirebilmesi; okuma, yazma, dinleme ve konuşma becerileri açısından İngilizceyi bir iletişim aracı olarak kullanılan yaratıcı, dinamik ve etkin bireyler yetiştirilmesi; öğrencilerde yaşam boyu öğrenme isteği ve becerisinin güçlendirilmesi; öğrencilerin kendi kendine öğrenme alışkanlıklarını pekiştirmelerini sağlamaktır’ şeklinde ifade edilmiştir. YDYO, İngilizce Hazırlık Okulu Pearson Assured tarafından gerçekleştirilen kalite denetleme sürecinden başarıyla geçmiş ve akredite edilmiştir. YDYO, Pearson Assured tarafından belirli aralıklarla izleme ve değerlendirme çalışmaları ile değerlendirilmektedir. 2016-2017 akademik yılında eğitim gören öğrenciler de dâhil olmak üzere, 2017-2018 akademik yılından itibaren, İngilizce Hazırlık Programını başarılı bir şekilde bitiren bütün öğrenciler akademik yılın sonunda Pearson Assured sertifikası alma hakkı kazanmış olacaklardır.</w:t>
      </w:r>
    </w:p>
    <w:p w:rsidR="00000000" w:rsidDel="00000000" w:rsidP="00000000" w:rsidRDefault="00000000" w:rsidRPr="00000000" w14:paraId="0000001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6"/>
          <w:szCs w:val="26"/>
        </w:rPr>
      </w:pPr>
      <w:r w:rsidDel="00000000" w:rsidR="00000000" w:rsidRPr="00000000">
        <w:rPr>
          <w:rFonts w:ascii="Calibri" w:cs="Calibri" w:eastAsia="Calibri" w:hAnsi="Calibri"/>
          <w:b w:val="1"/>
          <w:rtl w:val="0"/>
        </w:rPr>
        <w:t xml:space="preserve">A. LİDERLİK, YÖNETİM VE KALİTE GÜVENCESİ SİSTEMİ</w:t>
      </w:r>
      <w:r w:rsidDel="00000000" w:rsidR="00000000" w:rsidRPr="00000000">
        <w:rPr>
          <w:rtl w:val="0"/>
        </w:rPr>
      </w:r>
    </w:p>
    <w:p w:rsidR="00000000" w:rsidDel="00000000" w:rsidP="00000000" w:rsidRDefault="00000000" w:rsidRPr="00000000" w14:paraId="00000020">
      <w:pPr>
        <w:spacing w:after="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A.1. Liderlik ve Kalite</w:t>
      </w:r>
    </w:p>
    <w:p w:rsidR="00000000" w:rsidDel="00000000" w:rsidP="00000000" w:rsidRDefault="00000000" w:rsidRPr="00000000" w14:paraId="00000021">
      <w:pPr>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Birimin yönetim ve idari yapılanmasında, 2547 sayılı Yükseköğretim Kanunu’nun ilgili maddeleri göz önünde bulundurularak benimsenmiş olan bir yönetim şekli uygulanmaktadır. Yüksekokul bölümlerinde eğitim-öğretim planlaması, Bölüm Başkanlıkları ve bunlara bağlı komisyonlarca yürütülmektedir. Komisyonlarca yapılan araştırma ve incelemeler, edinilen bilgiler ve öngörülen çalışmalar, belirli periyotlarla düzenlenen toplantılarda değerlendirmeye açılarak ortak hedefler belirlenmekte ve uygulanmaktadır. Ayrıca her yıl ulusal düzeyde tüm Türkiye’deki üniversitelerin Yabancı Diller Yüksekokulu Yöneticilerinin katılımı ile düzenlenen Yabancı Diller Yüksekokulları Yöneticileri Toplantılarıyla, Yabancı dil öğretimi üzerine sorunlar ve çözüm odaklı çalışmalar yapılmaktadır. Bu yürütülen çalışmalar ve süreçler oldukça önemli olmakta ve birimin güçlü bir yanı olarak değerlendirilmektedir. </w:t>
      </w:r>
    </w:p>
    <w:p w:rsidR="00000000" w:rsidDel="00000000" w:rsidP="00000000" w:rsidRDefault="00000000" w:rsidRPr="00000000" w14:paraId="00000022">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A.1.1. Yönetim modeli ve idari yapı</w:t>
      </w:r>
    </w:p>
    <w:p w:rsidR="00000000" w:rsidDel="00000000" w:rsidP="00000000" w:rsidRDefault="00000000" w:rsidRPr="00000000" w14:paraId="00000023">
      <w:pPr>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+Yabancı Diller Yüksekokulu yönetsel ve idari süreçlerinde, Müdürlük örgütünde 1 Müdür, 2 Müdür Yardımcısı, 1 Yüksekokul Sekreteri, 1 İdari Personel ile 1 Eğitim Öğretim ve Kalite Koordinatörü görev yapmakta; aktif olan iki bölümden biri olan Mütercim ve Tercümanlık (İngilizce) Bölümünde 1 Bölüm Başkanı ve 5 öğretim elemanı olmak üzere toplam 6 öğretim elemanı,  diğer bölüm olan Yabancı Diller Bölümünde ise 1 Bölüm Başkanı ve 2 bölüm başkan yardımcısı, 1 eğitim-öğretim koordinatörü bulunmaktadır. Yüksekokul sayfasında Yüksekokulun Organizasyon Yapısı, Yabancı Diller Bölümü sayfasında da Bölüm Organizasyon Şeması yayınlanmaktadır. Ayrıca Yabancı Diller Bölümü altında yer alan Eğitim-Öğretim Koordinatörlüğü ile diğer koordinatörlükler de yönetim yapısını güçlü kılmaktadır. Yüksekokul ve Bölümlerin yönetim yapısı ve kadrosu “güçlü yön” olarak değerlendirilmiştir.</w:t>
      </w:r>
    </w:p>
    <w:p w:rsidR="00000000" w:rsidDel="00000000" w:rsidP="00000000" w:rsidRDefault="00000000" w:rsidRPr="00000000" w14:paraId="00000024">
      <w:pPr>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 Yüksekokul BİDR raporunda Yüksekokul Yönetim organlarından Yüksekokul Yönetim Kuruluna ve üyelerine yer verilmiş, ancak Yüksekokul Kurulu ve üyelerine yer verilmemiş olup bu kurul ve üyelerinin unvan ve görevleriyle BİDR raporunda belirtilmesinde yarar bulunmaktadır. Bu durum da, “gelişmeye açık yön” olarak değerlendirilmiştir. </w:t>
      </w:r>
    </w:p>
    <w:p w:rsidR="00000000" w:rsidDel="00000000" w:rsidP="00000000" w:rsidRDefault="00000000" w:rsidRPr="00000000" w14:paraId="00000025">
      <w:pPr>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-Yüksekokul web sayfasındaki “Yönetim” alt sayfası incelendiğinde Yüksekokul Kurulu bilgilerinin yer aldığı, ancak  ilgili yönetmelikte yer alan </w:t>
      </w:r>
      <w:r w:rsidDel="00000000" w:rsidR="00000000" w:rsidRPr="00000000">
        <w:rPr>
          <w:rFonts w:ascii="Calibri" w:cs="Calibri" w:eastAsia="Calibri" w:hAnsi="Calibri"/>
          <w:i w:val="1"/>
          <w:rtl w:val="0"/>
        </w:rPr>
        <w:t xml:space="preserve">“Yüksekokul kurulu; müdürün başkanlığında, müdür yardımcıları ve okuldaki bölüm, anabilim veya anasanat dalı başkanlarından oluşur.”</w:t>
      </w:r>
      <w:r w:rsidDel="00000000" w:rsidR="00000000" w:rsidRPr="00000000">
        <w:rPr>
          <w:rFonts w:ascii="Calibri" w:cs="Calibri" w:eastAsia="Calibri" w:hAnsi="Calibri"/>
          <w:rtl w:val="0"/>
        </w:rPr>
        <w:t xml:space="preserve"> hüküm dikkate alındığında kurul üyelerinden ikisinin görevinin sadece üye olarak tanımlandığı, hangi bölümü temsilen kurulda yer aldıklarının yazılmadığı, “Yönetim Kadrosu”nda ise Yüksekokul Sekreterliği görevinin yer almadığı görülmüştür. Bu durum da, “gelişmeye açık yön” olarak değerlendirilmiştir. </w:t>
      </w:r>
    </w:p>
    <w:p w:rsidR="00000000" w:rsidDel="00000000" w:rsidP="00000000" w:rsidRDefault="00000000" w:rsidRPr="00000000" w14:paraId="00000026">
      <w:pPr>
        <w:spacing w:after="240" w:before="24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Yüksekokul BİDR raporunda yer alan “A.1.1. Yönetim modeli ve idari yapı” başlığı altında </w:t>
      </w:r>
      <w:r w:rsidDel="00000000" w:rsidR="00000000" w:rsidRPr="00000000">
        <w:rPr>
          <w:rFonts w:ascii="Calibri" w:cs="Calibri" w:eastAsia="Calibri" w:hAnsi="Calibri"/>
          <w:i w:val="1"/>
          <w:rtl w:val="0"/>
        </w:rPr>
        <w:t xml:space="preserve">“Toros Üniversitesi Yabancı Diller Yüksekokulu, temel yönetim yaklaşımı olarak insan odaklı olmayı benimsemiştir. Bu yaklaşımın gereği olarak yönetim süreçlerinde katılımcılığı, şeffaflığı ve hesap verebilirliği temel ilke edinmiştir. …</w:t>
      </w:r>
      <w:r w:rsidDel="00000000" w:rsidR="00000000" w:rsidRPr="00000000">
        <w:rPr>
          <w:rFonts w:ascii="Calibri" w:cs="Calibri" w:eastAsia="Calibri" w:hAnsi="Calibri"/>
          <w:rtl w:val="0"/>
        </w:rPr>
        <w:t xml:space="preserve">” beyanı yer alsada Yüksekokul Yönetim organlarından Yüksekokul Yönetim Kurulu ve  Yüksekokul Kurulu toplantılarına öğrenci temsilcisinin katılımının sağlanıp sağlanmadığı konusunda bilgiye rastlanmamış olup ilgili kurullara öğrencilerle ilgili konuların görüşülmesinde öğrenci temsilcilerinin davet edildiği ve katılımlarının sağlandığına ilişkin bilgilerinin ve kanıtınında belirtilmesinde yarar bulunmaktadır. Bu durum da, “gelişmeye açık yön” olarak değerlendirilmiştir. </w:t>
      </w:r>
    </w:p>
    <w:p w:rsidR="00000000" w:rsidDel="00000000" w:rsidP="00000000" w:rsidRDefault="00000000" w:rsidRPr="00000000" w14:paraId="00000027">
      <w:pPr>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+Yüksekokul Yabancı Diller Bölümü (hazırlık Okulu) tarafından hazırlanan Kalite El Kitabın da Bölüm, Bölüm Başkanı ve koordinatörlüklerin görev tanımlarının yapılmış olması “güçlü yön” olarak değerlendirilmiştir.</w:t>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A.1.2 Gelişmeye açık yanlar</w:t>
      </w:r>
      <w:r w:rsidDel="00000000" w:rsidR="00000000" w:rsidRPr="00000000">
        <w:rPr>
          <w:rFonts w:ascii="Calibri" w:cs="Calibri" w:eastAsia="Calibri" w:hAnsi="Calibri"/>
          <w:rtl w:val="0"/>
        </w:rPr>
        <w:t xml:space="preserve"> (BİDR raporunda ve saha ziyaretinde elde edilen bulgular çerçevesinde gelişmeye açık yanlar veya varsa takımın önerileri belirtilir)</w:t>
      </w:r>
    </w:p>
    <w:tbl>
      <w:tblPr>
        <w:tblStyle w:val="Table1"/>
        <w:tblW w:w="9431.0" w:type="dxa"/>
        <w:jc w:val="left"/>
        <w:tblBorders>
          <w:top w:color="4a66ac" w:space="0" w:sz="8" w:val="single"/>
          <w:left w:color="4a66ac" w:space="0" w:sz="8" w:val="single"/>
          <w:bottom w:color="4a66ac" w:space="0" w:sz="8" w:val="single"/>
          <w:right w:color="4a66ac" w:space="0" w:sz="8" w:val="single"/>
          <w:insideH w:color="83b9c2" w:space="0" w:sz="8" w:val="single"/>
          <w:insideV w:color="000000" w:space="0" w:sz="4" w:val="single"/>
        </w:tblBorders>
        <w:tblLayout w:type="fixed"/>
        <w:tblLook w:val="0400"/>
      </w:tblPr>
      <w:tblGrid>
        <w:gridCol w:w="562"/>
        <w:gridCol w:w="4820"/>
        <w:gridCol w:w="4049"/>
        <w:tblGridChange w:id="0">
          <w:tblGrid>
            <w:gridCol w:w="562"/>
            <w:gridCol w:w="4820"/>
            <w:gridCol w:w="4049"/>
          </w:tblGrid>
        </w:tblGridChange>
      </w:tblGrid>
      <w:tr>
        <w:trPr>
          <w:cantSplit w:val="0"/>
          <w:tblHeader w:val="0"/>
        </w:trPr>
        <w:tc>
          <w:tcPr/>
          <w:p w:rsidR="00000000" w:rsidDel="00000000" w:rsidP="00000000" w:rsidRDefault="00000000" w:rsidRPr="00000000" w14:paraId="00000029">
            <w:pPr>
              <w:spacing w:after="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A">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Gelişmeye Açık Yanlar</w:t>
            </w:r>
          </w:p>
        </w:tc>
        <w:tc>
          <w:tcPr/>
          <w:p w:rsidR="00000000" w:rsidDel="00000000" w:rsidP="00000000" w:rsidRDefault="00000000" w:rsidRPr="00000000" w14:paraId="0000002B">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Öneri </w:t>
            </w:r>
          </w:p>
        </w:tc>
      </w:tr>
      <w:tr>
        <w:trPr>
          <w:cantSplit w:val="0"/>
          <w:trHeight w:val="2575.78125" w:hRule="atLeast"/>
          <w:tblHeader w:val="0"/>
        </w:trPr>
        <w:tc>
          <w:tcPr/>
          <w:p w:rsidR="00000000" w:rsidDel="00000000" w:rsidP="00000000" w:rsidRDefault="00000000" w:rsidRPr="00000000" w14:paraId="0000002C">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1</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D">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-Yüksekokul BİDR raporunda Yüksekokul Yönetim organlarından Yüksekokul Yönetim Kuruluna ve üyelerine yer verilmiş, ancak Yüksekokul Kurulu ve üyelerine yer verilmemiş olup bu kurul ve üyelerinin unvan ve görevleriyle BİDR raporunda belirtilmesinde yarar bulunmaktadır.</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E">
            <w:pPr>
              <w:spacing w:after="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Yüksekokul BİDR raporunda güncelleme yapılması.</w:t>
            </w:r>
          </w:p>
        </w:tc>
      </w:tr>
      <w:tr>
        <w:trPr>
          <w:cantSplit w:val="0"/>
          <w:tblHeader w:val="0"/>
        </w:trPr>
        <w:tc>
          <w:tcPr/>
          <w:p w:rsidR="00000000" w:rsidDel="00000000" w:rsidP="00000000" w:rsidRDefault="00000000" w:rsidRPr="00000000" w14:paraId="0000002F">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2</w:t>
            </w:r>
          </w:p>
        </w:tc>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0">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Yüksekokul web sayfasındaki “Yönetim” alt sayfası incelendiğinde Yüksekokul Kurulu bilgilerinin yer aldığı, ancak  ilgili yönetmelikte yer alan </w:t>
            </w:r>
            <w:r w:rsidDel="00000000" w:rsidR="00000000" w:rsidRPr="00000000">
              <w:rPr>
                <w:rFonts w:ascii="Calibri" w:cs="Calibri" w:eastAsia="Calibri" w:hAnsi="Calibri"/>
                <w:b w:val="1"/>
                <w:i w:val="1"/>
                <w:rtl w:val="0"/>
              </w:rPr>
              <w:t xml:space="preserve">“Yüksekokul kurulu; müdürün başkanlığında, müdür yardımcıları ve okuldaki bölüm, anabilim veya anasanat dalı başkanlarından oluşur.”</w:t>
            </w:r>
            <w:r w:rsidDel="00000000" w:rsidR="00000000" w:rsidRPr="00000000">
              <w:rPr>
                <w:rFonts w:ascii="Calibri" w:cs="Calibri" w:eastAsia="Calibri" w:hAnsi="Calibri"/>
                <w:b w:val="1"/>
                <w:rtl w:val="0"/>
              </w:rPr>
              <w:t xml:space="preserve"> hüküm dikkate alındığında kurul üyelerinden ikisinin görevinin sadece üye olarak tanımlandığı, hangi bölümü temsilen kurulda yer aldıklarının yazılmadığı, “Yönetim Kadrosu”nda ise Yüksekokul Sekreterliği görevinin yer almadığı görülmüştür.</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1">
            <w:pPr>
              <w:spacing w:after="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Yüksekokul web sayfasındaki ilgili alanların güncellenmesi.</w:t>
            </w:r>
          </w:p>
        </w:tc>
      </w:tr>
      <w:tr>
        <w:trPr>
          <w:cantSplit w:val="0"/>
          <w:tblHeader w:val="0"/>
        </w:trPr>
        <w:tc>
          <w:tcPr/>
          <w:p w:rsidR="00000000" w:rsidDel="00000000" w:rsidP="00000000" w:rsidRDefault="00000000" w:rsidRPr="00000000" w14:paraId="00000032">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3</w:t>
            </w:r>
          </w:p>
        </w:tc>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3">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Yüksekokul BİDR raporunda yer alan “A.1.1. Yönetim modeli ve idari yapı” başlığı altında </w:t>
            </w:r>
            <w:r w:rsidDel="00000000" w:rsidR="00000000" w:rsidRPr="00000000">
              <w:rPr>
                <w:rFonts w:ascii="Calibri" w:cs="Calibri" w:eastAsia="Calibri" w:hAnsi="Calibri"/>
                <w:b w:val="1"/>
                <w:i w:val="1"/>
                <w:rtl w:val="0"/>
              </w:rPr>
              <w:t xml:space="preserve">“Toros Üniversitesi Yabancı Diller Yüksekokulu, temel yönetim yaklaşımı olarak insan odaklı olmayı benimsemiştir. Bu yaklaşımın gereği olarak yönetim süreçlerinde katılımcılığı, şeffaflığı ve hesap verebilirliği temel ilke edinmiştir. …</w:t>
            </w:r>
            <w:r w:rsidDel="00000000" w:rsidR="00000000" w:rsidRPr="00000000">
              <w:rPr>
                <w:rFonts w:ascii="Calibri" w:cs="Calibri" w:eastAsia="Calibri" w:hAnsi="Calibri"/>
                <w:b w:val="1"/>
                <w:rtl w:val="0"/>
              </w:rPr>
              <w:t xml:space="preserve">” beyanı yer alsada Yüksekokul Yönetim organlarından Yüksekokul Yönetim Kurulu ve Yüksekokul Kurulu toplantılarına öğrenci temsilcisinin katlımının sağlanıp sağlanmadığı konusunda bilgiye rastlanmamış olup ilgili kurullara öğrencilerle ilgili konuların görüşülmesinde öğrenci temsilcilerinin davet edildiği ve katılımlarının sağlandığına ilişkin bilgilerin ve kanıtında belirtilmesinde yarar bulunmaktadır.</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4">
            <w:pPr>
              <w:spacing w:after="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Yüksekokul BİDR raporunda güncelleme yapılması.</w:t>
            </w:r>
          </w:p>
        </w:tc>
      </w:tr>
      <w:tr>
        <w:trPr>
          <w:cantSplit w:val="0"/>
          <w:tblHeader w:val="0"/>
        </w:trPr>
        <w:tc>
          <w:tcPr/>
          <w:p w:rsidR="00000000" w:rsidDel="00000000" w:rsidP="00000000" w:rsidRDefault="00000000" w:rsidRPr="00000000" w14:paraId="00000035">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4</w:t>
            </w:r>
          </w:p>
        </w:tc>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6">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-Üniversitemiz Bologna Bilgi Paketi incelendiğinde Yüksekokul Bölümlerinden Mütercim ve Tercümanlık Bölümünün bulunduğu, ancak bilgi paketindeki bilgilerin boş olduğu görülmüştür.</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7">
            <w:pPr>
              <w:spacing w:after="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Üniversite Bologna Bilgi Paketine, Mütercim ve Tercümanlık Bölümü bilgilerinin eklenmesi.</w:t>
            </w:r>
          </w:p>
        </w:tc>
      </w:tr>
      <w:tr>
        <w:trPr>
          <w:cantSplit w:val="0"/>
          <w:tblHeader w:val="0"/>
        </w:trPr>
        <w:tc>
          <w:tcPr/>
          <w:p w:rsidR="00000000" w:rsidDel="00000000" w:rsidP="00000000" w:rsidRDefault="00000000" w:rsidRPr="00000000" w14:paraId="00000038">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5</w:t>
            </w:r>
          </w:p>
        </w:tc>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9">
            <w:pPr>
              <w:spacing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-Yüksekokul Müdür, Müdür Yardımcısı, Yüksekokul Sekreteri ve idari personelin görev tanımları, idari ve destek birimlerinde görev alan personelin eğitim ve liyakatlerinin üstlendikleri görevlerle uyumunu sağlamak üzere tanımlı süreçler ile iş akışlarına rastlanmamıştır. Ayrıca “Görev Tanımları” sayfasında yayımlanan birçok görev tanımının Yüksekokulla değil fakülte, araştırma ve uygulama merkezi gibi birimlerlerle ilişkili olduğu görülmüştür.  </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A">
            <w:pPr>
              <w:spacing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Yüksekokul idari görevlerine ilişkin görev tanımları ile iş akış süreçlerinin düzenlenmesi ve yayımlanan görev tanımlarına eklenmesi,  yayınlanmakta olan görev tanımlarında düzeltme ve iyileştirmeler yapılması.</w:t>
            </w:r>
          </w:p>
        </w:tc>
      </w:tr>
    </w:tbl>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A.1.2. Kamuoyunu bilgilendirme ve hesap verebilirlik</w:t>
      </w:r>
    </w:p>
    <w:p w:rsidR="00000000" w:rsidDel="00000000" w:rsidP="00000000" w:rsidRDefault="00000000" w:rsidRPr="00000000" w14:paraId="0000003D">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  Yönetim ve idarenin birim çalışanlarına ve genel kamuoyuna hesap verebilirliğine yönelik ilan edilmiş politikası vardır.</w:t>
      </w:r>
    </w:p>
    <w:p w:rsidR="00000000" w:rsidDel="00000000" w:rsidP="00000000" w:rsidRDefault="00000000" w:rsidRPr="00000000" w14:paraId="0000003E">
      <w:pPr>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 Yüksekokul BİDR’da “</w:t>
      </w:r>
      <w:r w:rsidDel="00000000" w:rsidR="00000000" w:rsidRPr="00000000">
        <w:rPr>
          <w:rFonts w:ascii="Calibri" w:cs="Calibri" w:eastAsia="Calibri" w:hAnsi="Calibri"/>
          <w:i w:val="1"/>
          <w:rtl w:val="0"/>
        </w:rPr>
        <w:t xml:space="preserve">A.1.2. Kamuoyunu bilgilendirme ve hesap verebilirlik</w:t>
      </w:r>
      <w:r w:rsidDel="00000000" w:rsidR="00000000" w:rsidRPr="00000000">
        <w:rPr>
          <w:rFonts w:ascii="Calibri" w:cs="Calibri" w:eastAsia="Calibri" w:hAnsi="Calibri"/>
          <w:rtl w:val="0"/>
        </w:rPr>
        <w:t xml:space="preserve">” başlığı altında  yönetimin ve idarenin birim çalışanlarına ve genel kamuoyuna hesap verebilirliğine yönelik ilan edilmiş bir politikası olduğu belirtilerek kuruma ait güncel bilgilerin yüksekokul web sayfası duyurular kısmında ve diğer alt birim sayfalarında yayınlandığı belirtilmiş ve bu durum “güçlü yön” olarak değerlendirilmiştir.</w:t>
      </w:r>
    </w:p>
    <w:p w:rsidR="00000000" w:rsidDel="00000000" w:rsidP="00000000" w:rsidRDefault="00000000" w:rsidRPr="00000000" w14:paraId="0000003F">
      <w:pPr>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0">
      <w:pPr>
        <w:spacing w:after="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A.2. Yönetim Modeli ve  Amaçlar</w:t>
      </w:r>
    </w:p>
    <w:p w:rsidR="00000000" w:rsidDel="00000000" w:rsidP="00000000" w:rsidRDefault="00000000" w:rsidRPr="00000000" w14:paraId="00000041">
      <w:pPr>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Toros Üniversitesi Yabancı Diller Yüksekokulu, temel yönetim yaklaşımı olarak insan odaklı olmayı benimsemektedir.. Bu yaklaşımın gereği olarak yönetim süreçlerinde katılımcılığı, şeffaflığı ve hesap verebilirliği temel ilke edinmiştir. Yüksekokul organizasyon şeması ve görev tanımları web sayfasında yayınlanmıştır. Birimin yönetim ve organizasyonel yapılanmasına ilişkin uygulamalarının izlenmesi ve iyileştirilmesi amacıyla Yüksekokul Pearson Assured tarafından belirli aralıklarla izleme ve değerlendirme çalışmaları ile değerlendirilmektedir. Bu bağlamda, Yabancı Diller Yüksekokulunda organizasyonel görevlendirmeyi destekleyen katılımcı bir yönetim modeli uygulanmaktadır. Yabancı Diller Yüksekokulunda Müdür ve Kalite Komisyonu Başkanı ve Müdür Yardımcıları bütün kalite toplantılarına katılır ve tüm süreçleri takip eder.</w:t>
      </w:r>
    </w:p>
    <w:p w:rsidR="00000000" w:rsidDel="00000000" w:rsidP="00000000" w:rsidRDefault="00000000" w:rsidRPr="00000000" w14:paraId="00000042">
      <w:pPr>
        <w:spacing w:after="24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Birim; vizyon ve misyon politikaları doğrultusunda oluşturduğu 2022-2026 stratejik plan hedeflerini planlayarak uygulamaya ve hayata geçirmeye çalışmaktadır, Ancak; 2022 stratejik plan değerlendirme raporunda belirlenen hedeflere ulaşmadaki başarı yüzdelerine yer  verilmiş olmakla birlikte yapılan faaliyetlerin neler olduğuna dair kanıtlara ulaşılamamıştır. Bu kısım birimin gelişmeye açık bir yönü olarak değerlendirilmiştir. </w:t>
      </w:r>
      <w:r w:rsidDel="00000000" w:rsidR="00000000" w:rsidRPr="00000000">
        <w:rPr>
          <w:rtl w:val="0"/>
        </w:rPr>
      </w:r>
    </w:p>
    <w:p w:rsidR="00000000" w:rsidDel="00000000" w:rsidP="00000000" w:rsidRDefault="00000000" w:rsidRPr="00000000" w14:paraId="00000043">
      <w:pPr>
        <w:spacing w:after="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A.3. Kalite Güvence Sistemi</w:t>
      </w:r>
    </w:p>
    <w:p w:rsidR="00000000" w:rsidDel="00000000" w:rsidP="00000000" w:rsidRDefault="00000000" w:rsidRPr="00000000" w14:paraId="00000044">
      <w:pPr>
        <w:spacing w:after="240" w:line="240" w:lineRule="auto"/>
        <w:jc w:val="both"/>
        <w:rPr>
          <w:rFonts w:ascii="Calibri" w:cs="Calibri" w:eastAsia="Calibri" w:hAnsi="Calibri"/>
        </w:rPr>
      </w:pPr>
      <w:r w:rsidDel="00000000" w:rsidR="00000000" w:rsidRPr="00000000">
        <w:rPr>
          <w:rFonts w:ascii="Calibri" w:cs="Calibri" w:eastAsia="Calibri" w:hAnsi="Calibri"/>
          <w:rtl w:val="0"/>
        </w:rPr>
        <w:t xml:space="preserve">Yabancı Diller Yüksekokulunun kalite kültürünü yaygınlaştırmak için kalite politikası ve stratejik planı doğrultusunda, misyon ve vizyonu ile uyumlu stratejilerini ve bu stratejileriyle ilişkili hedeflerine ulaştığının belirlenmesi amacıyla, tüm birimlerinin sorumluluklarını ve konumlarını dikkate alarak uluslararası standartlara uygun olarak oluşturduğu kalite güvencesi mekanizmalarını, ölçme ve değerlendirme faaliyetlerini ve süreçlerini bütünleşik bir yapıda tasarlayarak, iç ve dış paydaşlarına belirlenen standartlara uygun olarak hizmet vermeyi ve bu hizmetlerde sürdürülebilirliği sağlamayı kalite güvencesi politikası olarak benimsemektedir.</w:t>
      </w:r>
    </w:p>
    <w:p w:rsidR="00000000" w:rsidDel="00000000" w:rsidP="00000000" w:rsidRDefault="00000000" w:rsidRPr="00000000" w14:paraId="00000045">
      <w:pPr>
        <w:spacing w:after="240" w:line="240" w:lineRule="auto"/>
        <w:jc w:val="both"/>
        <w:rPr>
          <w:rFonts w:ascii="Calibri" w:cs="Calibri" w:eastAsia="Calibri" w:hAnsi="Calibri"/>
        </w:rPr>
      </w:pPr>
      <w:r w:rsidDel="00000000" w:rsidR="00000000" w:rsidRPr="00000000">
        <w:rPr>
          <w:rFonts w:ascii="Calibri" w:cs="Calibri" w:eastAsia="Calibri" w:hAnsi="Calibri"/>
          <w:rtl w:val="0"/>
        </w:rPr>
        <w:t xml:space="preserve">Yüksekokul, kalite faaliyetlerinin gerçekleştirilmesi ve iyileştirilmesinde önemli bir rol oynayan ve hem dış hem de iç paydaşların da yer aldığı “Danışma Kurulu” mekanizmasını işletmektedir. Başta eğitim-öğretim ve müfredat konularında olmak üzere geri bildirim ve iyileştirme süreçlerine önemli bir katkısı olan bu mekanizmanın varlığı oldukça önemli olmakta ve bu durum birimin güçlü bir yönü olarak değerlendirilmektedir. Bununla birlikte, danışma kurullarında yer alan paydaşların ve katılımcıların kimler olduğuna dair belgeye, toplantı neticesinde alınan kararlara ve yapılan/yapılacak faaliyetlere dair herhangi bir kanıta rastlanmamış olup bu süreçleri içeren PUKÖ döngülerinin kapatılmasının ve sonuçlarıyla birlikte paydaşlara duyurulmasının uygun olacağı değerlendirilmektedir. Bu kısım birimin gelişmeye açık bir yönü olarak değerlendirilmiştir.</w:t>
      </w:r>
    </w:p>
    <w:p w:rsidR="00000000" w:rsidDel="00000000" w:rsidP="00000000" w:rsidRDefault="00000000" w:rsidRPr="00000000" w14:paraId="00000046">
      <w:pPr>
        <w:spacing w:after="240" w:line="240" w:lineRule="auto"/>
        <w:jc w:val="both"/>
        <w:rPr>
          <w:rFonts w:ascii="Calibri" w:cs="Calibri" w:eastAsia="Calibri" w:hAnsi="Calibri"/>
        </w:rPr>
      </w:pPr>
      <w:r w:rsidDel="00000000" w:rsidR="00000000" w:rsidRPr="00000000">
        <w:rPr>
          <w:rFonts w:ascii="Calibri" w:cs="Calibri" w:eastAsia="Calibri" w:hAnsi="Calibri"/>
          <w:rtl w:val="0"/>
        </w:rPr>
        <w:t xml:space="preserve">İdari ve akademik personel görüşmelerinde; öğretim elemanlarının yönetim ile güçlü bir iletişim içerisinde olduklarını,  haftalık olarak düzenlenen toplantılar ile sorunlara yönelik iyileştirmelerin yapılabilmesi, öğretim elemanlarının yüksek motivasyonla çalışmaları bölümün güçlü yönü olarak değerlendirilmiştir.   Öğrenciler ile yapılan görüşmelerde; kampüs fiziki koşulların özellikle cep telefonu ve kablosuz ağ bağlantısının yetersiz olması, engelli öğrenciler için asansörün kafeterya katına kadar devam etmesi,  öğrencilerin yemek imkanlarının artırılması, mütercim-tercümanlık bölümünde ingilizce ve fransızca dışındaki dillerin çeşitliliğinin artırılması, değişim programlarından yararlanabilmek için erasmus kapsamındaki ülkelerle yapılan anlaşma sayılarının artırılması gibi konular gündeme getirilmiştir. Benzer sorunların çözümünü, stratejik plan hedeflerine ve özveri ile sürdürülen eğitim-öğretim faaliyetlerine olumlu katkı sağlayacağı değerlendirilmektedir.</w:t>
      </w:r>
    </w:p>
    <w:p w:rsidR="00000000" w:rsidDel="00000000" w:rsidP="00000000" w:rsidRDefault="00000000" w:rsidRPr="00000000" w14:paraId="00000047">
      <w:pPr>
        <w:spacing w:after="0" w:line="240" w:lineRule="auto"/>
        <w:ind w:firstLine="560"/>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after="0" w:line="240" w:lineRule="auto"/>
        <w:ind w:firstLine="560"/>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after="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A.4. Uluslararasılaşma Performansı</w:t>
      </w:r>
    </w:p>
    <w:p w:rsidR="00000000" w:rsidDel="00000000" w:rsidP="00000000" w:rsidRDefault="00000000" w:rsidRPr="00000000" w14:paraId="0000004A">
      <w:pPr>
        <w:spacing w:after="240" w:line="240" w:lineRule="auto"/>
        <w:jc w:val="both"/>
        <w:rPr>
          <w:rFonts w:ascii="Calibri" w:cs="Calibri" w:eastAsia="Calibri" w:hAnsi="Calibri"/>
        </w:rPr>
      </w:pPr>
      <w:r w:rsidDel="00000000" w:rsidR="00000000" w:rsidRPr="00000000">
        <w:rPr>
          <w:rFonts w:ascii="Calibri" w:cs="Calibri" w:eastAsia="Calibri" w:hAnsi="Calibri"/>
          <w:rtl w:val="0"/>
        </w:rPr>
        <w:t xml:space="preserve">Üniversitenin uluslararasılaşma politikası kapsamında değişim programlarından öğretim elemanlarının yararlanması sağlanmaktadır. Ayrıca az sayıda da olsa yabancı uyruklu öğretim elemanı istihdamı vardır. Hazırlık sınıflarında yürütülen eğitim öğretim süreçleri uluslararası dil öğretimi yaklaşımlarına uygun olarak bütünleşik olarak tasarlanmıştır. Uluslararasılaşma süreçlerinin yönetimi ve organizasyonel yapısına ilişkin birime özgü politikası bulunmaktadır. Birimin uluslararasılaşma faaliyetlerini sürdürebilmesi için teknik alt yapısı yeterli olmakla birlikte, uygun nitelik ve nicelikte fiziki ve mali kaynakları bulunmamaktadır. Bu sebeplerden, değişim programı ile gelen öğrenci/öğretim elemanı ve giden öğrenci/öğretim elemanı sayısını arttırma hedefine 2022 yılında ulaşılamadığı görülmüş ve bu kısım birimin gelişmeye açık bir yönü olarak değerlendirilmiştir.</w:t>
      </w:r>
    </w:p>
    <w:p w:rsidR="00000000" w:rsidDel="00000000" w:rsidP="00000000" w:rsidRDefault="00000000" w:rsidRPr="00000000" w14:paraId="0000004B">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A.1 Gelişmeye açık yanlar</w:t>
      </w:r>
      <w:r w:rsidDel="00000000" w:rsidR="00000000" w:rsidRPr="00000000">
        <w:rPr>
          <w:rFonts w:ascii="Calibri" w:cs="Calibri" w:eastAsia="Calibri" w:hAnsi="Calibri"/>
          <w:rtl w:val="0"/>
        </w:rPr>
        <w:t xml:space="preserve"> (BİDR raporunda ve saha ziyaretinde elde edilen bulgular çerçevesinde gelişmeye açık yanlar veya varsa takımın önerileri belirtilir)</w:t>
      </w:r>
    </w:p>
    <w:tbl>
      <w:tblPr>
        <w:tblStyle w:val="Table2"/>
        <w:tblW w:w="9431.0" w:type="dxa"/>
        <w:jc w:val="left"/>
        <w:tblBorders>
          <w:top w:color="4a66ac" w:space="0" w:sz="8" w:val="single"/>
          <w:left w:color="4a66ac" w:space="0" w:sz="8" w:val="single"/>
          <w:bottom w:color="4a66ac" w:space="0" w:sz="8" w:val="single"/>
          <w:right w:color="4a66ac" w:space="0" w:sz="8" w:val="single"/>
          <w:insideH w:color="83b9c2" w:space="0" w:sz="8" w:val="single"/>
          <w:insideV w:color="000000" w:space="0" w:sz="4" w:val="single"/>
        </w:tblBorders>
        <w:tblLayout w:type="fixed"/>
        <w:tblLook w:val="0400"/>
      </w:tblPr>
      <w:tblGrid>
        <w:gridCol w:w="562"/>
        <w:gridCol w:w="4820"/>
        <w:gridCol w:w="4049"/>
        <w:tblGridChange w:id="0">
          <w:tblGrid>
            <w:gridCol w:w="562"/>
            <w:gridCol w:w="4820"/>
            <w:gridCol w:w="4049"/>
          </w:tblGrid>
        </w:tblGridChange>
      </w:tblGrid>
      <w:tr>
        <w:trPr>
          <w:cantSplit w:val="0"/>
          <w:tblHeader w:val="0"/>
        </w:trPr>
        <w:tc>
          <w:tcPr/>
          <w:p w:rsidR="00000000" w:rsidDel="00000000" w:rsidP="00000000" w:rsidRDefault="00000000" w:rsidRPr="00000000" w14:paraId="0000004C">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Gelişmeye Açık Yanlar</w:t>
            </w:r>
          </w:p>
        </w:tc>
        <w:tc>
          <w:tcPr/>
          <w:p w:rsidR="00000000" w:rsidDel="00000000" w:rsidP="00000000" w:rsidRDefault="00000000" w:rsidRPr="00000000" w14:paraId="0000004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Öneri </w:t>
            </w:r>
          </w:p>
        </w:tc>
      </w:tr>
      <w:tr>
        <w:trPr>
          <w:cantSplit w:val="0"/>
          <w:tblHeader w:val="0"/>
        </w:trPr>
        <w:tc>
          <w:tcPr/>
          <w:p w:rsidR="00000000" w:rsidDel="00000000" w:rsidP="00000000" w:rsidRDefault="00000000" w:rsidRPr="00000000" w14:paraId="0000004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w:t>
            </w:r>
          </w:p>
        </w:tc>
        <w:tc>
          <w:tcPr/>
          <w:p w:rsidR="00000000" w:rsidDel="00000000" w:rsidP="00000000" w:rsidRDefault="00000000" w:rsidRPr="00000000" w14:paraId="00000050">
            <w:p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Danışma kurullarında yer alan paydaşların ve katılımcıların kimler olduğuna dair belgeye, toplantı neticesinde alınan kararlara ve yapılan/yapılacak faaliyetlere dair herhangi bir kanıta rastlanmamış olup bu süreçleri içeren PUKÖ döngülerinin kapatılmasının ve sonuçlarıyla birlikte paydaşlara duyurulmasının uygun olacağı değerlendirilmektedir. </w:t>
            </w:r>
          </w:p>
        </w:tc>
        <w:tc>
          <w:tcPr/>
          <w:p w:rsidR="00000000" w:rsidDel="00000000" w:rsidP="00000000" w:rsidRDefault="00000000" w:rsidRPr="00000000" w14:paraId="00000051">
            <w:pPr>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Paydaşlarla yapılan toplantı ve geri bildirimlerden elde edilen sonuçların hangilerinin uygulandığı ve ne gibi neticeler elde edildiğine dair kanıtlar ile geri bildirimlerin paydaşlarla paylaşılması önerilmektedir.</w:t>
            </w:r>
            <w:r w:rsidDel="00000000" w:rsidR="00000000" w:rsidRPr="00000000">
              <w:rPr>
                <w:rtl w:val="0"/>
              </w:rPr>
            </w:r>
          </w:p>
        </w:tc>
      </w:tr>
      <w:tr>
        <w:trPr>
          <w:cantSplit w:val="0"/>
          <w:tblHeader w:val="0"/>
        </w:trPr>
        <w:tc>
          <w:tcPr/>
          <w:p w:rsidR="00000000" w:rsidDel="00000000" w:rsidP="00000000" w:rsidRDefault="00000000" w:rsidRPr="00000000" w14:paraId="0000005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w:t>
            </w:r>
          </w:p>
        </w:tc>
        <w:tc>
          <w:tcPr/>
          <w:p w:rsidR="00000000" w:rsidDel="00000000" w:rsidP="00000000" w:rsidRDefault="00000000" w:rsidRPr="00000000" w14:paraId="00000053">
            <w:pPr>
              <w:spacing w:after="24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2022 stratejik plan değerlendirme raporunda belirlenen hedeflere ulaşmadaki başarı yüzdelerine yer  verilmiş olmakla birlikte yapılan faaliyetlerin neler olduğuna dair kanıtlara ulaşılamamıştır. </w:t>
            </w:r>
            <w:r w:rsidDel="00000000" w:rsidR="00000000" w:rsidRPr="00000000">
              <w:rPr>
                <w:rtl w:val="0"/>
              </w:rPr>
            </w:r>
          </w:p>
        </w:tc>
        <w:tc>
          <w:tcPr/>
          <w:p w:rsidR="00000000" w:rsidDel="00000000" w:rsidP="00000000" w:rsidRDefault="00000000" w:rsidRPr="00000000" w14:paraId="0000005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Stratejik planda gerçekleştirildiği ifade edilen faaliyetlerin neler olduğunun, paydaşlarının ve kanıtlarının SP Değerlendirme Raporuyla birlikte paylaşılması yerinde olacaktır.</w:t>
            </w:r>
          </w:p>
        </w:tc>
      </w:tr>
      <w:tr>
        <w:trPr>
          <w:cantSplit w:val="0"/>
          <w:tblHeader w:val="0"/>
        </w:trPr>
        <w:tc>
          <w:tcPr/>
          <w:p w:rsidR="00000000" w:rsidDel="00000000" w:rsidP="00000000" w:rsidRDefault="00000000" w:rsidRPr="00000000" w14:paraId="0000005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3</w:t>
            </w:r>
          </w:p>
        </w:tc>
        <w:tc>
          <w:tcPr/>
          <w:p w:rsidR="00000000" w:rsidDel="00000000" w:rsidP="00000000" w:rsidRDefault="00000000" w:rsidRPr="00000000" w14:paraId="00000056">
            <w:pPr>
              <w:spacing w:after="24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Değişim programı ile gelen öğrenci/öğretim elemanı ve giden öğrenci/öğretim elemanı sayısını arttırma hedefine 2022 yılında ulaşılamamıştır.</w:t>
            </w:r>
            <w:r w:rsidDel="00000000" w:rsidR="00000000" w:rsidRPr="00000000">
              <w:rPr>
                <w:rtl w:val="0"/>
              </w:rPr>
            </w:r>
          </w:p>
        </w:tc>
        <w:tc>
          <w:tcPr/>
          <w:p w:rsidR="00000000" w:rsidDel="00000000" w:rsidP="00000000" w:rsidRDefault="00000000" w:rsidRPr="00000000" w14:paraId="0000005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Birimin bu konuda belirlediği hedeflere ulaşmak için gerekli planlama ve faaliyetleri yapması önerilmektedir.  </w:t>
            </w:r>
          </w:p>
        </w:tc>
      </w:tr>
    </w:tbl>
    <w:p w:rsidR="00000000" w:rsidDel="00000000" w:rsidP="00000000" w:rsidRDefault="00000000" w:rsidRPr="00000000" w14:paraId="0000005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B. EĞİTİM-ÖĞRETİM</w:t>
      </w:r>
      <w:r w:rsidDel="00000000" w:rsidR="00000000" w:rsidRPr="00000000">
        <w:rPr>
          <w:rFonts w:ascii="Calibri" w:cs="Calibri" w:eastAsia="Calibri" w:hAnsi="Calibri"/>
          <w:rtl w:val="0"/>
        </w:rPr>
        <w:t xml:space="preserve"> ( BİDR’de Eğitim-Öğretim başlığı altında akademik birim tarafından gerçekleştirilen çalışma ve uygulamalara kısa bilgiler yer verilir)</w:t>
      </w:r>
    </w:p>
    <w:p w:rsidR="00000000" w:rsidDel="00000000" w:rsidP="00000000" w:rsidRDefault="00000000" w:rsidRPr="00000000" w14:paraId="0000005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B.1. Programların Tasarımı ve Onayı</w:t>
      </w:r>
    </w:p>
    <w:p w:rsidR="00000000" w:rsidDel="00000000" w:rsidP="00000000" w:rsidRDefault="00000000" w:rsidRPr="00000000" w14:paraId="0000005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Toros Üniversitesi Yabancı Diller Yüksekokulunda, Yabancı Diller Bölümü ve İngilizce Mütercim ve Tercümanlık Bölümü olmak üzere iki adet akademik bölüm bulunmaktadır. Yabancı Diller Bölümü’nün ana hedefi, ‘’</w:t>
      </w:r>
      <w:r w:rsidDel="00000000" w:rsidR="00000000" w:rsidRPr="00000000">
        <w:rPr>
          <w:rFonts w:ascii="Calibri" w:cs="Calibri" w:eastAsia="Calibri" w:hAnsi="Calibri"/>
          <w:i w:val="1"/>
          <w:rtl w:val="0"/>
        </w:rPr>
        <w:t xml:space="preserve">öğrencilerin İngilizce dilinde okuma, yazma, dinleme ve konuşma yeteneklerini geliştirmek ve akademik İngilizce bölümlerinde ihtiyaç duyacakları yetkin bir dil düzeyine yükselmelerini sağlamak</w:t>
      </w:r>
      <w:r w:rsidDel="00000000" w:rsidR="00000000" w:rsidRPr="00000000">
        <w:rPr>
          <w:rFonts w:ascii="Calibri" w:cs="Calibri" w:eastAsia="Calibri" w:hAnsi="Calibri"/>
          <w:rtl w:val="0"/>
        </w:rPr>
        <w:t xml:space="preserve">’’tır. İngilizce Mütercim ve Tercümanlık</w:t>
      </w:r>
      <w:r w:rsidDel="00000000" w:rsidR="00000000" w:rsidRPr="00000000">
        <w:rPr>
          <w:rFonts w:ascii="Calibri" w:cs="Calibri" w:eastAsia="Calibri" w:hAnsi="Calibri"/>
          <w:color w:val="222222"/>
          <w:sz w:val="22"/>
          <w:szCs w:val="22"/>
          <w:highlight w:val="white"/>
          <w:rtl w:val="0"/>
        </w:rPr>
        <w:t xml:space="preserve"> </w:t>
      </w:r>
      <w:r w:rsidDel="00000000" w:rsidR="00000000" w:rsidRPr="00000000">
        <w:rPr>
          <w:rFonts w:ascii="Calibri" w:cs="Calibri" w:eastAsia="Calibri" w:hAnsi="Calibri"/>
          <w:rtl w:val="0"/>
        </w:rPr>
        <w:t xml:space="preserve">Bölümü ise ulusal ve bölgesel düzeyde günümüz koşullarının gerektirdiği bilgi ve becerilerle donanmış, dillerin yapı ve işlev bilgilerini üst düzeyde kullanabilen, dünya ve bölge kültürlerinin toplumsal yapılarını bilen mütercim ve tercümanlar yetiştirmektedir.</w:t>
      </w:r>
    </w:p>
    <w:p w:rsidR="00000000" w:rsidDel="00000000" w:rsidP="00000000" w:rsidRDefault="00000000" w:rsidRPr="00000000" w14:paraId="0000005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B.1.1. Programların tasarımı ve onayı</w:t>
      </w:r>
    </w:p>
    <w:p w:rsidR="00000000" w:rsidDel="00000000" w:rsidP="00000000" w:rsidRDefault="00000000" w:rsidRPr="00000000" w14:paraId="0000005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Toros Üniversitesinin ve Yabancı Diller Yüksekokulunun kuruluşuna zemin hazırlayan bürokratik süreç, YDY Kalite Komisyonu görevlileri tarafından hazırlanan Birim İçi Değerlendirme Raporunda belirtilmiştir. Bu kısımda TBMM’de kabul edilmiş Yükseköğretim Kurumu (YÖK) Kanunları çerçevesinde üniversitenin ve yüksekokulun kuruluş sürecinden bahsedilmiştir.</w:t>
      </w:r>
    </w:p>
    <w:p w:rsidR="00000000" w:rsidDel="00000000" w:rsidP="00000000" w:rsidRDefault="00000000" w:rsidRPr="00000000" w14:paraId="0000005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Bu başlık altında ayrıca bölümdeki derslerin ve içeriklerinin tasarımının, YÖK tarafından belirlenen eğitim-öğretim politikaları çerçevesinde oluşturulduğu belirtilmiştir. </w:t>
      </w:r>
    </w:p>
    <w:p w:rsidR="00000000" w:rsidDel="00000000" w:rsidP="00000000" w:rsidRDefault="00000000" w:rsidRPr="00000000" w14:paraId="0000005F">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B.1.1.A Gelişmeye açık yanlar ve öneriler</w:t>
      </w:r>
      <w:r w:rsidDel="00000000" w:rsidR="00000000" w:rsidRPr="00000000">
        <w:rPr>
          <w:rFonts w:ascii="Calibri" w:cs="Calibri" w:eastAsia="Calibri" w:hAnsi="Calibri"/>
          <w:rtl w:val="0"/>
        </w:rPr>
        <w:t xml:space="preserve"> (BİDR raporunda ve saha ziyaretinde elde edilen bulgular çerçevesinde gelişmeye açık yanlar veya varsa takımın önerileri belirtilir)</w:t>
      </w:r>
    </w:p>
    <w:tbl>
      <w:tblPr>
        <w:tblStyle w:val="Table3"/>
        <w:tblW w:w="9431.0" w:type="dxa"/>
        <w:jc w:val="left"/>
        <w:tblBorders>
          <w:top w:color="4a66ac" w:space="0" w:sz="8" w:val="single"/>
          <w:left w:color="4a66ac" w:space="0" w:sz="8" w:val="single"/>
          <w:bottom w:color="4a66ac" w:space="0" w:sz="8" w:val="single"/>
          <w:right w:color="4a66ac" w:space="0" w:sz="8" w:val="single"/>
          <w:insideH w:color="83b9c2" w:space="0" w:sz="8" w:val="single"/>
          <w:insideV w:color="000000" w:space="0" w:sz="4" w:val="single"/>
        </w:tblBorders>
        <w:tblLayout w:type="fixed"/>
        <w:tblLook w:val="0400"/>
      </w:tblPr>
      <w:tblGrid>
        <w:gridCol w:w="562"/>
        <w:gridCol w:w="4820"/>
        <w:gridCol w:w="4049"/>
        <w:tblGridChange w:id="0">
          <w:tblGrid>
            <w:gridCol w:w="562"/>
            <w:gridCol w:w="4820"/>
            <w:gridCol w:w="4049"/>
          </w:tblGrid>
        </w:tblGridChange>
      </w:tblGrid>
      <w:tr>
        <w:trPr>
          <w:cantSplit w:val="0"/>
          <w:tblHeader w:val="0"/>
        </w:trPr>
        <w:tc>
          <w:tcPr/>
          <w:p w:rsidR="00000000" w:rsidDel="00000000" w:rsidP="00000000" w:rsidRDefault="00000000" w:rsidRPr="00000000" w14:paraId="00000060">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Gelişmeye Açık Yanlar</w:t>
            </w:r>
          </w:p>
        </w:tc>
        <w:tc>
          <w:tcPr/>
          <w:p w:rsidR="00000000" w:rsidDel="00000000" w:rsidP="00000000" w:rsidRDefault="00000000" w:rsidRPr="00000000" w14:paraId="0000006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Öneri </w:t>
            </w:r>
          </w:p>
        </w:tc>
      </w:tr>
      <w:tr>
        <w:trPr>
          <w:cantSplit w:val="0"/>
          <w:tblHeader w:val="0"/>
        </w:trPr>
        <w:tc>
          <w:tcPr/>
          <w:p w:rsidR="00000000" w:rsidDel="00000000" w:rsidP="00000000" w:rsidRDefault="00000000" w:rsidRPr="00000000" w14:paraId="0000006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w:t>
            </w:r>
          </w:p>
        </w:tc>
        <w:tc>
          <w:tcPr/>
          <w:p w:rsidR="00000000" w:rsidDel="00000000" w:rsidP="00000000" w:rsidRDefault="00000000" w:rsidRPr="00000000" w14:paraId="00000064">
            <w:pPr>
              <w:spacing w:line="240" w:lineRule="auto"/>
              <w:rPr>
                <w:rFonts w:ascii="Calibri" w:cs="Calibri" w:eastAsia="Calibri" w:hAnsi="Calibri"/>
              </w:rPr>
            </w:pPr>
            <w:r w:rsidDel="00000000" w:rsidR="00000000" w:rsidRPr="00000000">
              <w:rPr>
                <w:rFonts w:ascii="Calibri" w:cs="Calibri" w:eastAsia="Calibri" w:hAnsi="Calibri"/>
                <w:rtl w:val="0"/>
              </w:rPr>
              <w:t xml:space="preserve">İlgili başlık altında ‘’Ayrıca Toros Üniversitesi bünyesinde hazırlanan </w:t>
            </w:r>
            <w:r w:rsidDel="00000000" w:rsidR="00000000" w:rsidRPr="00000000">
              <w:rPr>
                <w:rFonts w:ascii="Calibri" w:cs="Calibri" w:eastAsia="Calibri" w:hAnsi="Calibri"/>
                <w:i w:val="1"/>
                <w:rtl w:val="0"/>
              </w:rPr>
              <w:t xml:space="preserve">Kurum İç Değerlendirme Raporu </w:t>
            </w:r>
            <w:r w:rsidDel="00000000" w:rsidR="00000000" w:rsidRPr="00000000">
              <w:rPr>
                <w:rFonts w:ascii="Calibri" w:cs="Calibri" w:eastAsia="Calibri" w:hAnsi="Calibri"/>
                <w:rtl w:val="0"/>
              </w:rPr>
              <w:t xml:space="preserve">gereğince iyileştirmeler yapılmaktadır.’’ ifadesi yer almaktadır, burada Kurum içi değerlendirme raporuna atıf yapılmadığı görülmüştür.</w:t>
            </w:r>
            <w:r w:rsidDel="00000000" w:rsidR="00000000" w:rsidRPr="00000000">
              <w:rPr>
                <w:rtl w:val="0"/>
              </w:rPr>
            </w:r>
          </w:p>
        </w:tc>
        <w:tc>
          <w:tcPr/>
          <w:p w:rsidR="00000000" w:rsidDel="00000000" w:rsidP="00000000" w:rsidRDefault="00000000" w:rsidRPr="00000000" w14:paraId="00000065">
            <w:pPr>
              <w:spacing w:line="240" w:lineRule="auto"/>
              <w:rPr>
                <w:rFonts w:ascii="Calibri" w:cs="Calibri" w:eastAsia="Calibri" w:hAnsi="Calibri"/>
              </w:rPr>
            </w:pP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rtl w:val="0"/>
              </w:rPr>
              <w:t xml:space="preserve">lgili belgenin rapora eklenmesi önerilmektedir.</w:t>
            </w:r>
          </w:p>
        </w:tc>
      </w:tr>
      <w:tr>
        <w:trPr>
          <w:cantSplit w:val="0"/>
          <w:tblHeader w:val="0"/>
        </w:trPr>
        <w:tc>
          <w:tcPr/>
          <w:p w:rsidR="00000000" w:rsidDel="00000000" w:rsidP="00000000" w:rsidRDefault="00000000" w:rsidRPr="00000000" w14:paraId="0000006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w:t>
            </w:r>
          </w:p>
        </w:tc>
        <w:tc>
          <w:tcPr/>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Fonts w:ascii="Calibri" w:cs="Calibri" w:eastAsia="Calibri" w:hAnsi="Calibri"/>
                <w:rtl w:val="0"/>
              </w:rPr>
              <w:t xml:space="preserve">İlgili başlık altında verilen kanıt dosyaları web sitesinde yer almamaktadır.</w:t>
            </w:r>
          </w:p>
        </w:tc>
        <w:tc>
          <w:tcPr/>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Fonts w:ascii="Calibri" w:cs="Calibri" w:eastAsia="Calibri" w:hAnsi="Calibri"/>
                <w:rtl w:val="0"/>
              </w:rPr>
              <w:t xml:space="preserve">Web sitesine bu belgelerin eklenmesi önerilir, belgede yer aldığından zorunlu olarak görülmemiştir.</w:t>
            </w:r>
          </w:p>
        </w:tc>
      </w:tr>
    </w:tbl>
    <w:p w:rsidR="00000000" w:rsidDel="00000000" w:rsidP="00000000" w:rsidRDefault="00000000" w:rsidRPr="00000000" w14:paraId="00000069">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B.1.2. Programın ders dağılım dengesi ve AKTS</w:t>
      </w:r>
    </w:p>
    <w:p w:rsidR="00000000" w:rsidDel="00000000" w:rsidP="00000000" w:rsidRDefault="00000000" w:rsidRPr="00000000" w14:paraId="0000006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Yabancı Diller Yüksekokulunda bulunan programların ders ihtiyaçları ve dağılımlarının, üniversitemizin yer aldığı Mersin ilinin ve bölgenin stratejik durumu, özellikleri ve piyasa ihtiyaçları göz önünde bulundurularak şekillendirildiği belirtilmiştir. Ders sayısı ve haftalık ders saati öğrencinin akademik olmayan etkinliklere de zaman ayırabileceği şekilde düzenlenmiş ve bu kapsamda geliştirilen ders bilgi paketlerinin amaca uygunluğu ve işlerliği dikkate alınarak planlanmıştır. Programlardaki bütün yarıyıllarda işlenen derslerin isimleri ve kodları raporda yer almaktadır ve her bir dersin öğrenme çıktısının programa katkısı, üniversitemiz web sitesinde Bilgi Paketi sekmesinde yer almaktadır.</w:t>
      </w:r>
    </w:p>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B.1.2.A.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Gelişmeye açık yanlar ve öneriler</w:t>
      </w:r>
      <w:r w:rsidDel="00000000" w:rsidR="00000000" w:rsidRPr="00000000">
        <w:rPr>
          <w:rtl w:val="0"/>
        </w:rPr>
      </w:r>
    </w:p>
    <w:tbl>
      <w:tblPr>
        <w:tblStyle w:val="Table4"/>
        <w:tblW w:w="9431.0" w:type="dxa"/>
        <w:jc w:val="left"/>
        <w:tblBorders>
          <w:top w:color="4a66ac" w:space="0" w:sz="8" w:val="single"/>
          <w:left w:color="4a66ac" w:space="0" w:sz="8" w:val="single"/>
          <w:bottom w:color="4a66ac" w:space="0" w:sz="8" w:val="single"/>
          <w:right w:color="4a66ac" w:space="0" w:sz="8" w:val="single"/>
          <w:insideH w:color="83b9c2" w:space="0" w:sz="8" w:val="single"/>
          <w:insideV w:color="000000" w:space="0" w:sz="4" w:val="single"/>
        </w:tblBorders>
        <w:tblLayout w:type="fixed"/>
        <w:tblLook w:val="0400"/>
      </w:tblPr>
      <w:tblGrid>
        <w:gridCol w:w="562"/>
        <w:gridCol w:w="4820"/>
        <w:gridCol w:w="4049"/>
        <w:tblGridChange w:id="0">
          <w:tblGrid>
            <w:gridCol w:w="562"/>
            <w:gridCol w:w="4820"/>
            <w:gridCol w:w="4049"/>
          </w:tblGrid>
        </w:tblGridChange>
      </w:tblGrid>
      <w:tr>
        <w:trPr>
          <w:cantSplit w:val="0"/>
          <w:tblHeader w:val="0"/>
        </w:trPr>
        <w:tc>
          <w:tcPr/>
          <w:p w:rsidR="00000000" w:rsidDel="00000000" w:rsidP="00000000" w:rsidRDefault="00000000" w:rsidRPr="00000000" w14:paraId="0000006C">
            <w:pPr>
              <w:spacing w:after="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6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Gelişmeye Açık Yanlar</w:t>
            </w:r>
          </w:p>
        </w:tc>
        <w:tc>
          <w:tcPr/>
          <w:p w:rsidR="00000000" w:rsidDel="00000000" w:rsidP="00000000" w:rsidRDefault="00000000" w:rsidRPr="00000000" w14:paraId="0000006E">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Öneri </w:t>
            </w:r>
          </w:p>
        </w:tc>
      </w:tr>
      <w:tr>
        <w:trPr>
          <w:cantSplit w:val="0"/>
          <w:tblHeader w:val="0"/>
        </w:trPr>
        <w:tc>
          <w:tcPr/>
          <w:p w:rsidR="00000000" w:rsidDel="00000000" w:rsidP="00000000" w:rsidRDefault="00000000" w:rsidRPr="00000000" w14:paraId="0000006F">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1</w:t>
            </w:r>
          </w:p>
        </w:tc>
        <w:tc>
          <w:tcPr/>
          <w:p w:rsidR="00000000" w:rsidDel="00000000" w:rsidP="00000000" w:rsidRDefault="00000000" w:rsidRPr="00000000" w14:paraId="00000070">
            <w:pPr>
              <w:spacing w:line="240" w:lineRule="auto"/>
              <w:rPr>
                <w:rFonts w:ascii="Calibri" w:cs="Calibri" w:eastAsia="Calibri" w:hAnsi="Calibri"/>
              </w:rPr>
            </w:pPr>
            <w:r w:rsidDel="00000000" w:rsidR="00000000" w:rsidRPr="00000000">
              <w:rPr>
                <w:rFonts w:ascii="Calibri" w:cs="Calibri" w:eastAsia="Calibri" w:hAnsi="Calibri"/>
                <w:rtl w:val="0"/>
              </w:rPr>
              <w:t xml:space="preserve">İlgili başlık altında verilen link, dışarıdan kullanıcıya kapalı olarak görünmektedir.</w:t>
            </w:r>
          </w:p>
        </w:tc>
        <w:tc>
          <w:tcPr/>
          <w:p w:rsidR="00000000" w:rsidDel="00000000" w:rsidP="00000000" w:rsidRDefault="00000000" w:rsidRPr="00000000" w14:paraId="0000007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Linkin kontrol edilmesi ve gerekli ise düzeltilmesi önerilmektedir. </w:t>
            </w:r>
          </w:p>
        </w:tc>
      </w:tr>
      <w:tr>
        <w:trPr>
          <w:cantSplit w:val="0"/>
          <w:tblHeader w:val="0"/>
        </w:trPr>
        <w:tc>
          <w:tcPr/>
          <w:p w:rsidR="00000000" w:rsidDel="00000000" w:rsidP="00000000" w:rsidRDefault="00000000" w:rsidRPr="00000000" w14:paraId="00000072">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2</w:t>
            </w:r>
          </w:p>
        </w:tc>
        <w:tc>
          <w:tcPr/>
          <w:p w:rsidR="00000000" w:rsidDel="00000000" w:rsidP="00000000" w:rsidRDefault="00000000" w:rsidRPr="00000000" w14:paraId="00000073">
            <w:pPr>
              <w:spacing w:line="240" w:lineRule="auto"/>
              <w:rPr>
                <w:rFonts w:ascii="Calibri" w:cs="Calibri" w:eastAsia="Calibri" w:hAnsi="Calibri"/>
              </w:rPr>
            </w:pPr>
            <w:r w:rsidDel="00000000" w:rsidR="00000000" w:rsidRPr="00000000">
              <w:rPr>
                <w:rFonts w:ascii="Calibri" w:cs="Calibri" w:eastAsia="Calibri" w:hAnsi="Calibri"/>
                <w:rtl w:val="0"/>
              </w:rPr>
              <w:t xml:space="preserve">Öğrenme çıktılarının programa uygunluğunun hangi yöntemlerle test edildiğine, test ediliyorsa sonuçların nasıl değerlendirildiğine ilişkin bulguya ilgili başlık altında rastlanmamıştır.</w:t>
            </w:r>
          </w:p>
        </w:tc>
        <w:tc>
          <w:tcPr/>
          <w:p w:rsidR="00000000" w:rsidDel="00000000" w:rsidP="00000000" w:rsidRDefault="00000000" w:rsidRPr="00000000" w14:paraId="0000007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Bu konuya yönelik bir çalışma henüz yapılmamış ise yapılması ve bulgularının paylaşılması, değerlendirilmesi ve program üzerinde gerekli değişikliklerin yapılması önerilir.</w:t>
            </w:r>
          </w:p>
        </w:tc>
      </w:tr>
    </w:tbl>
    <w:p w:rsidR="00000000" w:rsidDel="00000000" w:rsidP="00000000" w:rsidRDefault="00000000" w:rsidRPr="00000000" w14:paraId="0000007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B.1.3. Ders kazanımlarının program çıktılarıyla uyumu</w:t>
      </w:r>
    </w:p>
    <w:p w:rsidR="00000000" w:rsidDel="00000000" w:rsidP="00000000" w:rsidRDefault="00000000" w:rsidRPr="00000000" w14:paraId="0000007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Yüksekokul bünyesinde yer alan programlardaki derslerin öğrenme kazanımları, program çıktıları, kazanımların ifade şekli, kazanımların izlenme şekli gibi ifadelere bu başlık altında yer verilmiştir. </w:t>
      </w:r>
    </w:p>
    <w:p w:rsidR="00000000" w:rsidDel="00000000" w:rsidP="00000000" w:rsidRDefault="00000000" w:rsidRPr="00000000" w14:paraId="00000078">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B.1.3.A.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Gelişmeye açık yanlar ve öneriler</w:t>
      </w:r>
      <w:r w:rsidDel="00000000" w:rsidR="00000000" w:rsidRPr="00000000">
        <w:rPr>
          <w:rtl w:val="0"/>
        </w:rPr>
      </w:r>
    </w:p>
    <w:tbl>
      <w:tblPr>
        <w:tblStyle w:val="Table5"/>
        <w:tblW w:w="9431.0" w:type="dxa"/>
        <w:jc w:val="left"/>
        <w:tblBorders>
          <w:top w:color="4a66ac" w:space="0" w:sz="8" w:val="single"/>
          <w:left w:color="4a66ac" w:space="0" w:sz="8" w:val="single"/>
          <w:bottom w:color="4a66ac" w:space="0" w:sz="8" w:val="single"/>
          <w:right w:color="4a66ac" w:space="0" w:sz="8" w:val="single"/>
          <w:insideH w:color="83b9c2" w:space="0" w:sz="8" w:val="single"/>
          <w:insideV w:color="000000" w:space="0" w:sz="4" w:val="single"/>
        </w:tblBorders>
        <w:tblLayout w:type="fixed"/>
        <w:tblLook w:val="0400"/>
      </w:tblPr>
      <w:tblGrid>
        <w:gridCol w:w="562"/>
        <w:gridCol w:w="4820"/>
        <w:gridCol w:w="4049"/>
        <w:tblGridChange w:id="0">
          <w:tblGrid>
            <w:gridCol w:w="562"/>
            <w:gridCol w:w="4820"/>
            <w:gridCol w:w="4049"/>
          </w:tblGrid>
        </w:tblGridChange>
      </w:tblGrid>
      <w:tr>
        <w:trPr>
          <w:cantSplit w:val="0"/>
          <w:tblHeader w:val="0"/>
        </w:trPr>
        <w:tc>
          <w:tcPr/>
          <w:p w:rsidR="00000000" w:rsidDel="00000000" w:rsidP="00000000" w:rsidRDefault="00000000" w:rsidRPr="00000000" w14:paraId="00000079">
            <w:pPr>
              <w:spacing w:after="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A">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Gelişmeye Açık Yanlar</w:t>
            </w:r>
          </w:p>
        </w:tc>
        <w:tc>
          <w:tcPr/>
          <w:p w:rsidR="00000000" w:rsidDel="00000000" w:rsidP="00000000" w:rsidRDefault="00000000" w:rsidRPr="00000000" w14:paraId="0000007B">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Öneri </w:t>
            </w:r>
          </w:p>
        </w:tc>
      </w:tr>
      <w:tr>
        <w:trPr>
          <w:cantSplit w:val="0"/>
          <w:tblHeader w:val="0"/>
        </w:trPr>
        <w:tc>
          <w:tcPr/>
          <w:p w:rsidR="00000000" w:rsidDel="00000000" w:rsidP="00000000" w:rsidRDefault="00000000" w:rsidRPr="00000000" w14:paraId="0000007C">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1</w:t>
            </w:r>
          </w:p>
        </w:tc>
        <w:tc>
          <w:tcPr/>
          <w:p w:rsidR="00000000" w:rsidDel="00000000" w:rsidP="00000000" w:rsidRDefault="00000000" w:rsidRPr="00000000" w14:paraId="0000007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Bu başlık altında, programda verilen derslerin TYÇÇ ile uyumuna ilişkin herhangi bir bulguya rastlanmamıştır.</w:t>
            </w:r>
          </w:p>
        </w:tc>
        <w:tc>
          <w:tcPr/>
          <w:p w:rsidR="00000000" w:rsidDel="00000000" w:rsidP="00000000" w:rsidRDefault="00000000" w:rsidRPr="00000000" w14:paraId="0000007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Derslerin TYÇÇ ile uyumu vurgulanıp, ilgili dosyalara atıf verilebilir.</w:t>
            </w:r>
          </w:p>
        </w:tc>
      </w:tr>
      <w:tr>
        <w:trPr>
          <w:cantSplit w:val="0"/>
          <w:tblHeader w:val="0"/>
        </w:trPr>
        <w:tc>
          <w:tcPr/>
          <w:p w:rsidR="00000000" w:rsidDel="00000000" w:rsidP="00000000" w:rsidRDefault="00000000" w:rsidRPr="00000000" w14:paraId="0000007F">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2</w:t>
            </w:r>
          </w:p>
        </w:tc>
        <w:tc>
          <w:tcPr/>
          <w:p w:rsidR="00000000" w:rsidDel="00000000" w:rsidP="00000000" w:rsidRDefault="00000000" w:rsidRPr="00000000" w14:paraId="0000008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Ders kazanımlarının ifade şekilleri; bilişsel, duyuşsal ve devinimsel seviyeler bazında belirtilmiştir, fakat bunların nasıl ölçüldüğüne ve sonuçlarına ilişkin herhangi bir bulguya rastlanmamıştır. </w:t>
            </w:r>
          </w:p>
        </w:tc>
        <w:tc>
          <w:tcPr/>
          <w:p w:rsidR="00000000" w:rsidDel="00000000" w:rsidP="00000000" w:rsidRDefault="00000000" w:rsidRPr="00000000" w14:paraId="0000008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Bu tip bir ölçüm yapılmadı ise yapılabilir ve sonuçları kanıt olarak sunulabilir, ayrıca sonuçlara yönelik varsa iyileştirme yapılarak bu faaliyetler de kanıt olarak sunulabilir.</w:t>
            </w:r>
          </w:p>
        </w:tc>
      </w:tr>
    </w:tbl>
    <w:p w:rsidR="00000000" w:rsidDel="00000000" w:rsidP="00000000" w:rsidRDefault="00000000" w:rsidRPr="00000000" w14:paraId="0000008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3">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B.1.4. Programların izlenmesi ve güncellenmesi</w:t>
      </w:r>
    </w:p>
    <w:p w:rsidR="00000000" w:rsidDel="00000000" w:rsidP="00000000" w:rsidRDefault="00000000" w:rsidRPr="00000000" w14:paraId="0000008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Yüksekokul personelleri ve öğrencilerin etkileşim halinde olduğu bir eğitim öğretim süreci sonucunda programların mevcut durumunun denetlendiği ve varsa gerekli iyileştirmelerin yapıldığı bu başlık altında beyan edilmiştir. Öğrencilere yapılan anketlerle memnuniyet düzeylerinin ölçüldüğü, buna istinaden değişikliklerin ve geliştirmelerin yapıldığı belirtilmiştir. </w:t>
      </w:r>
    </w:p>
    <w:p w:rsidR="00000000" w:rsidDel="00000000" w:rsidP="00000000" w:rsidRDefault="00000000" w:rsidRPr="00000000" w14:paraId="0000008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B.1.4.A. Gelişmeye açık yanlar ve öneriler</w:t>
      </w:r>
    </w:p>
    <w:tbl>
      <w:tblPr>
        <w:tblStyle w:val="Table6"/>
        <w:tblW w:w="9431.0" w:type="dxa"/>
        <w:jc w:val="left"/>
        <w:tblBorders>
          <w:top w:color="4a66ac" w:space="0" w:sz="8" w:val="single"/>
          <w:left w:color="4a66ac" w:space="0" w:sz="8" w:val="single"/>
          <w:bottom w:color="4a66ac" w:space="0" w:sz="8" w:val="single"/>
          <w:right w:color="4a66ac" w:space="0" w:sz="8" w:val="single"/>
          <w:insideH w:color="83b9c2" w:space="0" w:sz="8" w:val="single"/>
          <w:insideV w:color="000000" w:space="0" w:sz="4" w:val="single"/>
        </w:tblBorders>
        <w:tblLayout w:type="fixed"/>
        <w:tblLook w:val="0400"/>
      </w:tblPr>
      <w:tblGrid>
        <w:gridCol w:w="562"/>
        <w:gridCol w:w="4820"/>
        <w:gridCol w:w="4049"/>
        <w:tblGridChange w:id="0">
          <w:tblGrid>
            <w:gridCol w:w="562"/>
            <w:gridCol w:w="4820"/>
            <w:gridCol w:w="4049"/>
          </w:tblGrid>
        </w:tblGridChange>
      </w:tblGrid>
      <w:tr>
        <w:trPr>
          <w:cantSplit w:val="0"/>
          <w:tblHeader w:val="0"/>
        </w:trPr>
        <w:tc>
          <w:tcPr/>
          <w:p w:rsidR="00000000" w:rsidDel="00000000" w:rsidP="00000000" w:rsidRDefault="00000000" w:rsidRPr="00000000" w14:paraId="00000086">
            <w:pPr>
              <w:spacing w:after="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7">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Gelişmeye Açık Yanlar</w:t>
            </w:r>
          </w:p>
        </w:tc>
        <w:tc>
          <w:tcPr/>
          <w:p w:rsidR="00000000" w:rsidDel="00000000" w:rsidP="00000000" w:rsidRDefault="00000000" w:rsidRPr="00000000" w14:paraId="00000088">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Öneri </w:t>
            </w:r>
          </w:p>
        </w:tc>
      </w:tr>
      <w:tr>
        <w:trPr>
          <w:cantSplit w:val="0"/>
          <w:tblHeader w:val="0"/>
        </w:trPr>
        <w:tc>
          <w:tcPr/>
          <w:p w:rsidR="00000000" w:rsidDel="00000000" w:rsidP="00000000" w:rsidRDefault="00000000" w:rsidRPr="00000000" w14:paraId="00000089">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1</w:t>
            </w:r>
          </w:p>
        </w:tc>
        <w:tc>
          <w:tcPr/>
          <w:p w:rsidR="00000000" w:rsidDel="00000000" w:rsidP="00000000" w:rsidRDefault="00000000" w:rsidRPr="00000000" w14:paraId="0000008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PÜKO döngüsüne atıf yapılması, değerlendirme sürecine ilişkin iyi bir algının göstergesi olmakla birlikte, müfredata yeni dersler eklenmesi bu döngünün uygulama aşamasını oluşturmaktadır.</w:t>
            </w:r>
          </w:p>
        </w:tc>
        <w:tc>
          <w:tcPr/>
          <w:p w:rsidR="00000000" w:rsidDel="00000000" w:rsidP="00000000" w:rsidRDefault="00000000" w:rsidRPr="00000000" w14:paraId="0000008B">
            <w:pPr>
              <w:spacing w:line="240" w:lineRule="auto"/>
              <w:rPr>
                <w:rFonts w:ascii="Calibri" w:cs="Calibri" w:eastAsia="Calibri" w:hAnsi="Calibri"/>
              </w:rPr>
            </w:pPr>
            <w:r w:rsidDel="00000000" w:rsidR="00000000" w:rsidRPr="00000000">
              <w:rPr>
                <w:rFonts w:ascii="Calibri" w:cs="Calibri" w:eastAsia="Calibri" w:hAnsi="Calibri"/>
                <w:rtl w:val="0"/>
              </w:rPr>
              <w:t xml:space="preserve">Bu derslerin zamanla gözlenip amaca hizmet edip etmediğinin ölçülmesi ve sonrasında varsa eksikliklerin giderilmesi, döngünün kapatılmasına katkıda bulunacaktır.</w:t>
            </w:r>
          </w:p>
          <w:p w:rsidR="00000000" w:rsidDel="00000000" w:rsidP="00000000" w:rsidRDefault="00000000" w:rsidRPr="00000000" w14:paraId="0000008C">
            <w:pPr>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8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B.2. Programların Yürütülmesi </w:t>
      </w:r>
    </w:p>
    <w:p w:rsidR="00000000" w:rsidDel="00000000" w:rsidP="00000000" w:rsidRDefault="00000000" w:rsidRPr="00000000" w14:paraId="0000008F">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B.2.1. Öğretim yöntem ve teknikleri </w:t>
      </w:r>
    </w:p>
    <w:p w:rsidR="00000000" w:rsidDel="00000000" w:rsidP="00000000" w:rsidRDefault="00000000" w:rsidRPr="00000000" w14:paraId="0000009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Yüksekokula bağlı programlarda öğrencilerin öğrenim süresince programın amaç̧ ve öğrenme çıktılarına ulaşmasını sağlayacak şekilde öğretim yöntemlerinin ve tekniklerinin uygulandığı belirtilmiştir. Derslerde aktif öğrenme strateji ve yöntemleri içeren uygulamaların varlığı rapor içerisinde ilgili başlık altında beyan edilmiştir. Öğretim yöntemleri ile öğrenciyi derste aktif hale getirmenin amaçlandığı ve etkileşimli öğrenme sağlamak için öğrencilerin dersin konusuna ve amacına yönelik grup çalışmalarının yapıldığı bir uygulama şeklinden bahsedilmektedir. Ayrıca dersin amacına uygun proje temelli öğrenme gibi yaklaşımların da bulunduğu belirtilmiştir.</w:t>
      </w:r>
    </w:p>
    <w:p w:rsidR="00000000" w:rsidDel="00000000" w:rsidP="00000000" w:rsidRDefault="00000000" w:rsidRPr="00000000" w14:paraId="0000009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B.2.1.A Gelişmeye açık yanlar ve öneriler</w:t>
      </w:r>
    </w:p>
    <w:tbl>
      <w:tblPr>
        <w:tblStyle w:val="Table7"/>
        <w:tblW w:w="9431.0" w:type="dxa"/>
        <w:jc w:val="left"/>
        <w:tblBorders>
          <w:top w:color="4a66ac" w:space="0" w:sz="8" w:val="single"/>
          <w:left w:color="4a66ac" w:space="0" w:sz="8" w:val="single"/>
          <w:bottom w:color="4a66ac" w:space="0" w:sz="8" w:val="single"/>
          <w:right w:color="4a66ac" w:space="0" w:sz="8" w:val="single"/>
          <w:insideH w:color="83b9c2" w:space="0" w:sz="8" w:val="single"/>
          <w:insideV w:color="000000" w:space="0" w:sz="4" w:val="single"/>
        </w:tblBorders>
        <w:tblLayout w:type="fixed"/>
        <w:tblLook w:val="0400"/>
      </w:tblPr>
      <w:tblGrid>
        <w:gridCol w:w="562"/>
        <w:gridCol w:w="4820"/>
        <w:gridCol w:w="4049"/>
        <w:tblGridChange w:id="0">
          <w:tblGrid>
            <w:gridCol w:w="562"/>
            <w:gridCol w:w="4820"/>
            <w:gridCol w:w="4049"/>
          </w:tblGrid>
        </w:tblGridChange>
      </w:tblGrid>
      <w:tr>
        <w:trPr>
          <w:cantSplit w:val="0"/>
          <w:tblHeader w:val="0"/>
        </w:trPr>
        <w:tc>
          <w:tcPr/>
          <w:p w:rsidR="00000000" w:rsidDel="00000000" w:rsidP="00000000" w:rsidRDefault="00000000" w:rsidRPr="00000000" w14:paraId="00000092">
            <w:pPr>
              <w:spacing w:after="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3">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Gelişmeye Açık Yanlar</w:t>
            </w:r>
          </w:p>
        </w:tc>
        <w:tc>
          <w:tcPr/>
          <w:p w:rsidR="00000000" w:rsidDel="00000000" w:rsidP="00000000" w:rsidRDefault="00000000" w:rsidRPr="00000000" w14:paraId="00000094">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Öneri </w:t>
            </w:r>
          </w:p>
        </w:tc>
      </w:tr>
      <w:tr>
        <w:trPr>
          <w:cantSplit w:val="0"/>
          <w:tblHeader w:val="0"/>
        </w:trPr>
        <w:tc>
          <w:tcPr/>
          <w:p w:rsidR="00000000" w:rsidDel="00000000" w:rsidP="00000000" w:rsidRDefault="00000000" w:rsidRPr="00000000" w14:paraId="00000095">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1</w:t>
            </w:r>
          </w:p>
        </w:tc>
        <w:tc>
          <w:tcPr>
            <w:vAlign w:val="center"/>
          </w:tcPr>
          <w:p w:rsidR="00000000" w:rsidDel="00000000" w:rsidP="00000000" w:rsidRDefault="00000000" w:rsidRPr="00000000" w14:paraId="00000096">
            <w:pPr>
              <w:spacing w:line="240" w:lineRule="auto"/>
              <w:rPr>
                <w:rFonts w:ascii="Calibri" w:cs="Calibri" w:eastAsia="Calibri" w:hAnsi="Calibri"/>
              </w:rPr>
            </w:pPr>
            <w:r w:rsidDel="00000000" w:rsidR="00000000" w:rsidRPr="00000000">
              <w:rPr>
                <w:rFonts w:ascii="Calibri" w:cs="Calibri" w:eastAsia="Calibri" w:hAnsi="Calibri"/>
                <w:rtl w:val="0"/>
              </w:rPr>
              <w:t xml:space="preserve">‘’Derslerde aktif öğrenme strateji ve yöntemleri içeren uygulamalar mevcuttur’’ ifadesine karşılık gelecek bir uygulama kanıtı bulunamamıştır.</w:t>
            </w:r>
          </w:p>
          <w:p w:rsidR="00000000" w:rsidDel="00000000" w:rsidP="00000000" w:rsidRDefault="00000000" w:rsidRPr="00000000" w14:paraId="00000097">
            <w:pPr>
              <w:spacing w:after="0"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98">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Uygulama örnekleri atıflandırılabilir.</w:t>
            </w:r>
          </w:p>
        </w:tc>
      </w:tr>
      <w:tr>
        <w:trPr>
          <w:cantSplit w:val="0"/>
          <w:tblHeader w:val="0"/>
        </w:trPr>
        <w:tc>
          <w:tcPr/>
          <w:p w:rsidR="00000000" w:rsidDel="00000000" w:rsidP="00000000" w:rsidRDefault="00000000" w:rsidRPr="00000000" w14:paraId="00000099">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2</w:t>
            </w:r>
          </w:p>
        </w:tc>
        <w:tc>
          <w:tcPr>
            <w:vAlign w:val="center"/>
          </w:tcPr>
          <w:p w:rsidR="00000000" w:rsidDel="00000000" w:rsidP="00000000" w:rsidRDefault="00000000" w:rsidRPr="00000000" w14:paraId="0000009A">
            <w:pPr>
              <w:spacing w:line="240" w:lineRule="auto"/>
              <w:rPr>
                <w:rFonts w:ascii="Calibri" w:cs="Calibri" w:eastAsia="Calibri" w:hAnsi="Calibri"/>
              </w:rPr>
            </w:pPr>
            <w:r w:rsidDel="00000000" w:rsidR="00000000" w:rsidRPr="00000000">
              <w:rPr>
                <w:rFonts w:ascii="Calibri" w:cs="Calibri" w:eastAsia="Calibri" w:hAnsi="Calibri"/>
                <w:rtl w:val="0"/>
              </w:rPr>
              <w:t xml:space="preserve">‘’Özellikle, dersin amacına yönelik proje temelli öğrenme gibi yaklaşımlar uygulanmaktadır ‘’ ifadesine atfen eklenen link, dışarıdan bir kullanıcı tarafından görüntülenebilir formda değildir.</w:t>
            </w:r>
          </w:p>
        </w:tc>
        <w:tc>
          <w:tcPr>
            <w:vAlign w:val="center"/>
          </w:tcPr>
          <w:p w:rsidR="00000000" w:rsidDel="00000000" w:rsidP="00000000" w:rsidRDefault="00000000" w:rsidRPr="00000000" w14:paraId="0000009B">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Bu formun yeniden incelenmesi önerilir. Ayrıca bu uygulama yapılıyorsa, sonuçlarının öğrenciler ve paydaşlarla paylaşılması, gerekli önlemlerin alınması ve bu önlemlerin de gözlemlenebilir ve ölçülebilir olması gereklidir.</w:t>
            </w:r>
          </w:p>
        </w:tc>
      </w:tr>
    </w:tbl>
    <w:p w:rsidR="00000000" w:rsidDel="00000000" w:rsidP="00000000" w:rsidRDefault="00000000" w:rsidRPr="00000000" w14:paraId="0000009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B.2.2. Ölçme ve değerlendirme sistemi</w:t>
      </w:r>
    </w:p>
    <w:p w:rsidR="00000000" w:rsidDel="00000000" w:rsidP="00000000" w:rsidRDefault="00000000" w:rsidRPr="00000000" w14:paraId="0000009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Yabancı Diller Yüksekokulunda, </w:t>
      </w:r>
      <w:r w:rsidDel="00000000" w:rsidR="00000000" w:rsidRPr="00000000">
        <w:rPr>
          <w:rFonts w:ascii="Calibri" w:cs="Calibri" w:eastAsia="Calibri" w:hAnsi="Calibri"/>
          <w:rtl w:val="0"/>
        </w:rPr>
        <w:t xml:space="preserve">Toros Üniversitesi Önlisans ve Lisans Eğitim- Öğretim Yönetmeliği temel alınarak derslerde ölçme ve değerlendirme yapılmaktadır. Başarı ölçme ve değerlendirme yöntemi modül içi ve modül sonu sınavları, kısa süreli sınavlar ve yıl sonu sınavları ile yapılmaktadır. Başarı ölçme ve değerlendirme yönteminin hedeflenen program ve ders öğrenme çıktılarına ulaşıp ulaşmadığı yapılan istatistikler ile ortaya koyulmaktadır ve istatistikler paydaşlar ile kullanıcılara paylaşılmıştır.</w:t>
      </w:r>
      <w:r w:rsidDel="00000000" w:rsidR="00000000" w:rsidRPr="00000000">
        <w:rPr>
          <w:rtl w:val="0"/>
        </w:rPr>
      </w:r>
    </w:p>
    <w:p w:rsidR="00000000" w:rsidDel="00000000" w:rsidP="00000000" w:rsidRDefault="00000000" w:rsidRPr="00000000" w14:paraId="0000009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B.2.2.A Gelişmeye açık yanlar ve öneriler</w:t>
      </w:r>
    </w:p>
    <w:tbl>
      <w:tblPr>
        <w:tblStyle w:val="Table8"/>
        <w:tblW w:w="9431.0" w:type="dxa"/>
        <w:jc w:val="left"/>
        <w:tblBorders>
          <w:top w:color="4a66ac" w:space="0" w:sz="8" w:val="single"/>
          <w:left w:color="4a66ac" w:space="0" w:sz="8" w:val="single"/>
          <w:bottom w:color="4a66ac" w:space="0" w:sz="8" w:val="single"/>
          <w:right w:color="4a66ac" w:space="0" w:sz="8" w:val="single"/>
          <w:insideH w:color="83b9c2" w:space="0" w:sz="8" w:val="single"/>
          <w:insideV w:color="000000" w:space="0" w:sz="4" w:val="single"/>
        </w:tblBorders>
        <w:tblLayout w:type="fixed"/>
        <w:tblLook w:val="0400"/>
      </w:tblPr>
      <w:tblGrid>
        <w:gridCol w:w="562"/>
        <w:gridCol w:w="4820"/>
        <w:gridCol w:w="4049"/>
        <w:tblGridChange w:id="0">
          <w:tblGrid>
            <w:gridCol w:w="562"/>
            <w:gridCol w:w="4820"/>
            <w:gridCol w:w="4049"/>
          </w:tblGrid>
        </w:tblGridChange>
      </w:tblGrid>
      <w:tr>
        <w:trPr>
          <w:cantSplit w:val="0"/>
          <w:tblHeader w:val="0"/>
        </w:trPr>
        <w:tc>
          <w:tcPr/>
          <w:p w:rsidR="00000000" w:rsidDel="00000000" w:rsidP="00000000" w:rsidRDefault="00000000" w:rsidRPr="00000000" w14:paraId="000000A0">
            <w:pPr>
              <w:spacing w:after="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A1">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Gelişmeye Açık Yanlar</w:t>
            </w:r>
          </w:p>
        </w:tc>
        <w:tc>
          <w:tcPr/>
          <w:p w:rsidR="00000000" w:rsidDel="00000000" w:rsidP="00000000" w:rsidRDefault="00000000" w:rsidRPr="00000000" w14:paraId="000000A2">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Öneri </w:t>
            </w:r>
          </w:p>
        </w:tc>
      </w:tr>
      <w:tr>
        <w:trPr>
          <w:cantSplit w:val="0"/>
          <w:tblHeader w:val="0"/>
        </w:trPr>
        <w:tc>
          <w:tcPr/>
          <w:p w:rsidR="00000000" w:rsidDel="00000000" w:rsidP="00000000" w:rsidRDefault="00000000" w:rsidRPr="00000000" w14:paraId="000000A3">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1</w:t>
            </w:r>
          </w:p>
        </w:tc>
        <w:tc>
          <w:tcPr>
            <w:vAlign w:val="center"/>
          </w:tcPr>
          <w:p w:rsidR="00000000" w:rsidDel="00000000" w:rsidP="00000000" w:rsidRDefault="00000000" w:rsidRPr="00000000" w14:paraId="000000A4">
            <w:pPr>
              <w:spacing w:after="0"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A5">
            <w:pPr>
              <w:spacing w:after="240" w:before="24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A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B.2.3. Öğrenci kabulü, önceki öğrenmenin tanınması ve kredilendirilmesi</w:t>
      </w:r>
    </w:p>
    <w:p w:rsidR="00000000" w:rsidDel="00000000" w:rsidP="00000000" w:rsidRDefault="00000000" w:rsidRPr="00000000" w14:paraId="000000A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Yabancı Diller Yüksekokulu Hazırlık Bölümünde daha önce farklı bir üniversitede hazırlık okuyup daha sonra üniversitemize geçiş yapan veya tekrar sınavı kazanarak gelen öğrenciler geldikleri üniversitenin öğrenci işlerinden aldıkları hazırlık okuduklarını gösteren onaylı belgeyi (B2 düzeyinde) sundukları takdirde önceki öğrenmeleri tanınmaktadır.</w:t>
      </w:r>
    </w:p>
    <w:p w:rsidR="00000000" w:rsidDel="00000000" w:rsidP="00000000" w:rsidRDefault="00000000" w:rsidRPr="00000000" w14:paraId="000000A9">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B.3. Öğrenci Merkezli Öğrenme, Öğretme ve Değerlendirme</w:t>
      </w:r>
    </w:p>
    <w:p w:rsidR="00000000" w:rsidDel="00000000" w:rsidP="00000000" w:rsidRDefault="00000000" w:rsidRPr="00000000" w14:paraId="000000AA">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B.3.1. Öğrenme ortamı ve kaynakları</w:t>
      </w:r>
    </w:p>
    <w:p w:rsidR="00000000" w:rsidDel="00000000" w:rsidP="00000000" w:rsidRDefault="00000000" w:rsidRPr="00000000" w14:paraId="000000A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Bölüme ait sınıf listeleri, ders programları, çevrimiçi (online) kitaplar, belgeler, videolar vb. kaynaklar uygun nitelik ve nicelikte hazırlanarak bölüm web sayfasında (</w:t>
      </w:r>
      <w:hyperlink r:id="rId7">
        <w:r w:rsidDel="00000000" w:rsidR="00000000" w:rsidRPr="00000000">
          <w:rPr>
            <w:rFonts w:ascii="Calibri" w:cs="Calibri" w:eastAsia="Calibri" w:hAnsi="Calibri"/>
            <w:color w:val="1155cc"/>
            <w:u w:val="single"/>
            <w:rtl w:val="0"/>
          </w:rPr>
          <w:t xml:space="preserve">www.torosceviri.info</w:t>
        </w:r>
      </w:hyperlink>
      <w:r w:rsidDel="00000000" w:rsidR="00000000" w:rsidRPr="00000000">
        <w:rPr>
          <w:rFonts w:ascii="Calibri" w:cs="Calibri" w:eastAsia="Calibri" w:hAnsi="Calibri"/>
          <w:rtl w:val="0"/>
        </w:rPr>
        <w:t xml:space="preserve">) erişilebilir şekilde öğrencilerin bilgisine/kullanımına sunulmuştur. Öğrenme ortamının ve kaynaklarının kullanımının izlendiği ve gerek duyuldukça güncellenerek iyileştirildiği belirtilmiştir. </w:t>
      </w:r>
    </w:p>
    <w:p w:rsidR="00000000" w:rsidDel="00000000" w:rsidP="00000000" w:rsidRDefault="00000000" w:rsidRPr="00000000" w14:paraId="000000A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B.3.1.A Gelişmeye açık yanlar ve öneriler</w:t>
      </w:r>
    </w:p>
    <w:tbl>
      <w:tblPr>
        <w:tblStyle w:val="Table9"/>
        <w:tblW w:w="9431.0" w:type="dxa"/>
        <w:jc w:val="left"/>
        <w:tblBorders>
          <w:top w:color="4a66ac" w:space="0" w:sz="8" w:val="single"/>
          <w:left w:color="4a66ac" w:space="0" w:sz="8" w:val="single"/>
          <w:bottom w:color="4a66ac" w:space="0" w:sz="8" w:val="single"/>
          <w:right w:color="4a66ac" w:space="0" w:sz="8" w:val="single"/>
          <w:insideH w:color="83b9c2" w:space="0" w:sz="8" w:val="single"/>
          <w:insideV w:color="000000" w:space="0" w:sz="4" w:val="single"/>
        </w:tblBorders>
        <w:tblLayout w:type="fixed"/>
        <w:tblLook w:val="0400"/>
      </w:tblPr>
      <w:tblGrid>
        <w:gridCol w:w="562"/>
        <w:gridCol w:w="4820"/>
        <w:gridCol w:w="4049"/>
        <w:tblGridChange w:id="0">
          <w:tblGrid>
            <w:gridCol w:w="562"/>
            <w:gridCol w:w="4820"/>
            <w:gridCol w:w="4049"/>
          </w:tblGrid>
        </w:tblGridChange>
      </w:tblGrid>
      <w:tr>
        <w:trPr>
          <w:cantSplit w:val="0"/>
          <w:tblHeader w:val="0"/>
        </w:trPr>
        <w:tc>
          <w:tcPr/>
          <w:p w:rsidR="00000000" w:rsidDel="00000000" w:rsidP="00000000" w:rsidRDefault="00000000" w:rsidRPr="00000000" w14:paraId="000000AD">
            <w:pPr>
              <w:spacing w:after="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AE">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Gelişmeye Açık Yanlar</w:t>
            </w:r>
          </w:p>
        </w:tc>
        <w:tc>
          <w:tcPr/>
          <w:p w:rsidR="00000000" w:rsidDel="00000000" w:rsidP="00000000" w:rsidRDefault="00000000" w:rsidRPr="00000000" w14:paraId="000000AF">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Öneri </w:t>
            </w:r>
          </w:p>
        </w:tc>
      </w:tr>
      <w:tr>
        <w:trPr>
          <w:cantSplit w:val="0"/>
          <w:tblHeader w:val="0"/>
        </w:trPr>
        <w:tc>
          <w:tcPr/>
          <w:p w:rsidR="00000000" w:rsidDel="00000000" w:rsidP="00000000" w:rsidRDefault="00000000" w:rsidRPr="00000000" w14:paraId="000000B0">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1</w:t>
            </w:r>
          </w:p>
        </w:tc>
        <w:tc>
          <w:tcPr>
            <w:vAlign w:val="center"/>
          </w:tcPr>
          <w:p w:rsidR="00000000" w:rsidDel="00000000" w:rsidP="00000000" w:rsidRDefault="00000000" w:rsidRPr="00000000" w14:paraId="000000B1">
            <w:pPr>
              <w:spacing w:after="0"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B2">
            <w:pPr>
              <w:spacing w:after="240" w:before="24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B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B.3.2. Akademik destek hizmetleri</w:t>
      </w:r>
    </w:p>
    <w:p w:rsidR="00000000" w:rsidDel="00000000" w:rsidP="00000000" w:rsidRDefault="00000000" w:rsidRPr="00000000" w14:paraId="000000B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Yüksekokul programlarında her sınıf için akademik anlamda gelişmeleri takip eden ve öğrencilerle birebir iletişim halinde olan danışman hocalar bulunmaktadır ve bilgileri raporda paylaşılmıştır. Yabancı Diller Bölümü için de her sınıfın bir danışman öğretim görevlisi bulunmaktadır. Ayrıca, yabancı öğrenci temsilcisi ve engelli danışmanı öğretim görevlisi de mevcuttur.</w:t>
      </w:r>
    </w:p>
    <w:p w:rsidR="00000000" w:rsidDel="00000000" w:rsidP="00000000" w:rsidRDefault="00000000" w:rsidRPr="00000000" w14:paraId="000000B6">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B.3.3. Dezavantajlı gruplar</w:t>
      </w:r>
    </w:p>
    <w:p w:rsidR="00000000" w:rsidDel="00000000" w:rsidP="00000000" w:rsidRDefault="00000000" w:rsidRPr="00000000" w14:paraId="000000B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Dezavantajlı grupların eğitim öğretimde fırsat eşitliğinden yararlanabilmesi adına Yüksekokul bünyesinde Engelli Öğrenci Birimi bulunmaktadır. Ayrıca yüksekokul binası içerisinde bu grupların fiziksel ihtiyaçlarının karşılanması için ortam hazırlandığı belirtilmiştir.</w:t>
      </w:r>
    </w:p>
    <w:p w:rsidR="00000000" w:rsidDel="00000000" w:rsidP="00000000" w:rsidRDefault="00000000" w:rsidRPr="00000000" w14:paraId="000000B8">
      <w:pPr>
        <w:spacing w:line="240" w:lineRule="auto"/>
        <w:rPr>
          <w:rFonts w:ascii="Calibri" w:cs="Calibri" w:eastAsia="Calibri" w:hAnsi="Calibri"/>
        </w:rPr>
      </w:pPr>
      <w:r w:rsidDel="00000000" w:rsidR="00000000" w:rsidRPr="00000000">
        <w:rPr>
          <w:rFonts w:ascii="Calibri" w:cs="Calibri" w:eastAsia="Calibri" w:hAnsi="Calibri"/>
          <w:rtl w:val="0"/>
        </w:rPr>
        <w:t xml:space="preserve">Yabancı öğrencilerin de azınlık durumunda olabilmesinden ötürü dezavantajlı grupta yer alması sonucu, bu öğrencilerin de destek alabilmeleri adına Yabancı Öğrenci Birimi bulunmaktadır. Bu birimde yabancı öğrencilerle iletişime geçilip onların istek ve düşünceleri ile ilgilenilmektedir.</w:t>
      </w:r>
    </w:p>
    <w:p w:rsidR="00000000" w:rsidDel="00000000" w:rsidP="00000000" w:rsidRDefault="00000000" w:rsidRPr="00000000" w14:paraId="000000B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B.3.3.A Gelişmeye açık yanlar ve öneriler</w:t>
      </w:r>
    </w:p>
    <w:tbl>
      <w:tblPr>
        <w:tblStyle w:val="Table10"/>
        <w:tblW w:w="9431.0" w:type="dxa"/>
        <w:jc w:val="left"/>
        <w:tblBorders>
          <w:top w:color="4a66ac" w:space="0" w:sz="8" w:val="single"/>
          <w:left w:color="4a66ac" w:space="0" w:sz="8" w:val="single"/>
          <w:bottom w:color="4a66ac" w:space="0" w:sz="8" w:val="single"/>
          <w:right w:color="4a66ac" w:space="0" w:sz="8" w:val="single"/>
          <w:insideH w:color="83b9c2" w:space="0" w:sz="8" w:val="single"/>
          <w:insideV w:color="000000" w:space="0" w:sz="4" w:val="single"/>
        </w:tblBorders>
        <w:tblLayout w:type="fixed"/>
        <w:tblLook w:val="0400"/>
      </w:tblPr>
      <w:tblGrid>
        <w:gridCol w:w="562"/>
        <w:gridCol w:w="4820"/>
        <w:gridCol w:w="4049"/>
        <w:tblGridChange w:id="0">
          <w:tblGrid>
            <w:gridCol w:w="562"/>
            <w:gridCol w:w="4820"/>
            <w:gridCol w:w="4049"/>
          </w:tblGrid>
        </w:tblGridChange>
      </w:tblGrid>
      <w:tr>
        <w:trPr>
          <w:cantSplit w:val="0"/>
          <w:tblHeader w:val="0"/>
        </w:trPr>
        <w:tc>
          <w:tcPr/>
          <w:p w:rsidR="00000000" w:rsidDel="00000000" w:rsidP="00000000" w:rsidRDefault="00000000" w:rsidRPr="00000000" w14:paraId="000000BA">
            <w:pPr>
              <w:spacing w:after="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B">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Gelişmeye Açık Yanlar</w:t>
            </w:r>
          </w:p>
        </w:tc>
        <w:tc>
          <w:tcPr/>
          <w:p w:rsidR="00000000" w:rsidDel="00000000" w:rsidP="00000000" w:rsidRDefault="00000000" w:rsidRPr="00000000" w14:paraId="000000BC">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Öneri </w:t>
            </w:r>
          </w:p>
        </w:tc>
      </w:tr>
      <w:tr>
        <w:trPr>
          <w:cantSplit w:val="0"/>
          <w:tblHeader w:val="0"/>
        </w:trPr>
        <w:tc>
          <w:tcPr/>
          <w:p w:rsidR="00000000" w:rsidDel="00000000" w:rsidP="00000000" w:rsidRDefault="00000000" w:rsidRPr="00000000" w14:paraId="000000B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1</w:t>
            </w:r>
          </w:p>
        </w:tc>
        <w:tc>
          <w:tcPr>
            <w:vAlign w:val="center"/>
          </w:tcPr>
          <w:p w:rsidR="00000000" w:rsidDel="00000000" w:rsidP="00000000" w:rsidRDefault="00000000" w:rsidRPr="00000000" w14:paraId="000000BE">
            <w:pPr>
              <w:spacing w:after="0"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BF">
            <w:pPr>
              <w:spacing w:after="240" w:before="24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C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B.4. Öğretim Kadrosu </w:t>
      </w:r>
    </w:p>
    <w:p w:rsidR="00000000" w:rsidDel="00000000" w:rsidP="00000000" w:rsidRDefault="00000000" w:rsidRPr="00000000" w14:paraId="000000C2">
      <w:pPr>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Yüksekokulda işe alım süreçleri Kalite El Kitabı’nın 2.6 maddesinde detaylı bir şekilde anlatılmıştır. İşe alınma sürecinde şeffaflık ve adillik önemlidir (Ek 10: Kalite El Kitabı / 2.6 Öğretim Görevlisi İstihdamı İlkesi).</w:t>
      </w:r>
    </w:p>
    <w:p w:rsidR="00000000" w:rsidDel="00000000" w:rsidP="00000000" w:rsidRDefault="00000000" w:rsidRPr="00000000" w14:paraId="000000C3">
      <w:pPr>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Bölümümüzde ders görevlendirmeleri yapılırken, Eğitim-Öğretim kadrosunun yetkinlikleri göz önünde bulundurulmaktadır. Örneğin, ana dili İngilizce olan öğretim görevlileri Konuşma derslerinde ve kulüplerinde </w:t>
      </w:r>
      <w:r w:rsidDel="00000000" w:rsidR="00000000" w:rsidRPr="00000000">
        <w:rPr>
          <w:rFonts w:ascii="Calibri" w:cs="Calibri" w:eastAsia="Calibri" w:hAnsi="Calibri"/>
          <w:rtl w:val="0"/>
        </w:rPr>
        <w:t xml:space="preserve">görevlendirilmektedir</w:t>
      </w:r>
      <w:r w:rsidDel="00000000" w:rsidR="00000000" w:rsidRPr="00000000">
        <w:rPr>
          <w:rFonts w:ascii="Calibri" w:cs="Calibri" w:eastAsia="Calibri" w:hAnsi="Calibri"/>
          <w:rtl w:val="0"/>
        </w:rPr>
        <w:t xml:space="preserve">.</w:t>
      </w:r>
    </w:p>
    <w:p w:rsidR="00000000" w:rsidDel="00000000" w:rsidP="00000000" w:rsidRDefault="00000000" w:rsidRPr="00000000" w14:paraId="000000C4">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B.4.1. Öğretim yetkinlikleri ve gelişimi </w:t>
      </w:r>
    </w:p>
    <w:p w:rsidR="00000000" w:rsidDel="00000000" w:rsidP="00000000" w:rsidRDefault="00000000" w:rsidRPr="00000000" w14:paraId="000000C5">
      <w:pPr>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Yüksekokul bölümlerinde, eğiticilerin eğitimi kapsamında yapılan çalışmalar ile akademik personelin bilgi ve yeteneklerinin artırıldığı belirtilmiştir. Ayrıca akran değerlendirilmesi de yapıldığı ifade edilmiştir. Akran değerlendirmesi formu ek olarak raporda sunulmuştur. </w:t>
      </w:r>
    </w:p>
    <w:p w:rsidR="00000000" w:rsidDel="00000000" w:rsidP="00000000" w:rsidRDefault="00000000" w:rsidRPr="00000000" w14:paraId="000000C6">
      <w:pPr>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Bunlara ek olarak, Yüksekokul bünyesinde öğretim elemanlarının yetkinliklerinin gelişmesini sağlamak ve denetim mekanizması oluşturabilmek için Profesyonel Gelişim Birimi kurulduğu belirtilmiştir. </w:t>
      </w:r>
    </w:p>
    <w:p w:rsidR="00000000" w:rsidDel="00000000" w:rsidP="00000000" w:rsidRDefault="00000000" w:rsidRPr="00000000" w14:paraId="000000C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B.4.1.A Gelişmeye açık yanlar ve öneriler</w:t>
      </w:r>
    </w:p>
    <w:tbl>
      <w:tblPr>
        <w:tblStyle w:val="Table11"/>
        <w:tblW w:w="9431.0" w:type="dxa"/>
        <w:jc w:val="left"/>
        <w:tblBorders>
          <w:top w:color="4a66ac" w:space="0" w:sz="8" w:val="single"/>
          <w:left w:color="4a66ac" w:space="0" w:sz="8" w:val="single"/>
          <w:bottom w:color="4a66ac" w:space="0" w:sz="8" w:val="single"/>
          <w:right w:color="4a66ac" w:space="0" w:sz="8" w:val="single"/>
          <w:insideH w:color="83b9c2" w:space="0" w:sz="8" w:val="single"/>
          <w:insideV w:color="000000" w:space="0" w:sz="4" w:val="single"/>
        </w:tblBorders>
        <w:tblLayout w:type="fixed"/>
        <w:tblLook w:val="0400"/>
      </w:tblPr>
      <w:tblGrid>
        <w:gridCol w:w="562"/>
        <w:gridCol w:w="4820"/>
        <w:gridCol w:w="4049"/>
        <w:tblGridChange w:id="0">
          <w:tblGrid>
            <w:gridCol w:w="562"/>
            <w:gridCol w:w="4820"/>
            <w:gridCol w:w="4049"/>
          </w:tblGrid>
        </w:tblGridChange>
      </w:tblGrid>
      <w:tr>
        <w:trPr>
          <w:cantSplit w:val="0"/>
          <w:tblHeader w:val="0"/>
        </w:trPr>
        <w:tc>
          <w:tcPr/>
          <w:p w:rsidR="00000000" w:rsidDel="00000000" w:rsidP="00000000" w:rsidRDefault="00000000" w:rsidRPr="00000000" w14:paraId="000000C8">
            <w:pPr>
              <w:spacing w:after="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C9">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Gelişmeye Açık Yanlar</w:t>
            </w:r>
          </w:p>
        </w:tc>
        <w:tc>
          <w:tcPr/>
          <w:p w:rsidR="00000000" w:rsidDel="00000000" w:rsidP="00000000" w:rsidRDefault="00000000" w:rsidRPr="00000000" w14:paraId="000000CA">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Öneri </w:t>
            </w:r>
          </w:p>
        </w:tc>
      </w:tr>
      <w:tr>
        <w:trPr>
          <w:cantSplit w:val="0"/>
          <w:tblHeader w:val="0"/>
        </w:trPr>
        <w:tc>
          <w:tcPr/>
          <w:p w:rsidR="00000000" w:rsidDel="00000000" w:rsidP="00000000" w:rsidRDefault="00000000" w:rsidRPr="00000000" w14:paraId="000000CB">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1</w:t>
            </w:r>
          </w:p>
        </w:tc>
        <w:tc>
          <w:tcPr>
            <w:vAlign w:val="center"/>
          </w:tcPr>
          <w:p w:rsidR="00000000" w:rsidDel="00000000" w:rsidP="00000000" w:rsidRDefault="00000000" w:rsidRPr="00000000" w14:paraId="000000CC">
            <w:pPr>
              <w:spacing w:after="0"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CD">
            <w:pPr>
              <w:spacing w:after="240" w:before="24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C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F">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B.4.2. Eğitim faaliyetlerine yönelik teşvik ve ödüllendirme</w:t>
      </w:r>
    </w:p>
    <w:p w:rsidR="00000000" w:rsidDel="00000000" w:rsidP="00000000" w:rsidRDefault="00000000" w:rsidRPr="00000000" w14:paraId="000000D0">
      <w:pPr>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Lisansüstü eğitim alan akademik personel 1 gün izinli sayılmaktadır. Bunun dışında kurum tarafından eğitim faaliyetlerine yönelik teşvik ve ödüllendirme bulunmamaktadır. </w:t>
      </w:r>
    </w:p>
    <w:p w:rsidR="00000000" w:rsidDel="00000000" w:rsidP="00000000" w:rsidRDefault="00000000" w:rsidRPr="00000000" w14:paraId="000000D1">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 ARAŞTIRMA GELİŞTİRME</w:t>
      </w:r>
      <w:r w:rsidDel="00000000" w:rsidR="00000000" w:rsidRPr="00000000">
        <w:rPr>
          <w:rFonts w:ascii="Calibri" w:cs="Calibri" w:eastAsia="Calibri" w:hAnsi="Calibri"/>
          <w:rtl w:val="0"/>
        </w:rPr>
        <w:t xml:space="preserve"> ( BİDR’de Araştırma-Geliştirme başlığı altında akademik birim tarafından gerçekleştirilen çalışma ve uygulamalara kısa bilgiler yer verilir)</w:t>
      </w:r>
    </w:p>
    <w:p w:rsidR="00000000" w:rsidDel="00000000" w:rsidP="00000000" w:rsidRDefault="00000000" w:rsidRPr="00000000" w14:paraId="000000D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Yabancı Diller Yüksekokulu tarafından hazırlanan BİDR’de Araştırma ve Geliştirme bölümünde AR-GE politikasının mevcut olduğu ve 2022-2026 Stratejik Planda hedefler başlığı altında belirtildiği gözlemlenmiştir. Bu doğrultuda akademik personel tarafından yıl içerisinde gerçekleştirilen çalışmalara ilişkin veriler 2022 Stratejik Plan raporunda paydaşların bilgisine sunulmuştur. 2022 Stratejik Plan raporu incelendiğinde </w:t>
      </w:r>
      <w:r w:rsidDel="00000000" w:rsidR="00000000" w:rsidRPr="00000000">
        <w:rPr>
          <w:rFonts w:ascii="Calibri" w:cs="Calibri" w:eastAsia="Calibri" w:hAnsi="Calibri"/>
          <w:i w:val="1"/>
          <w:rtl w:val="0"/>
        </w:rPr>
        <w:t xml:space="preserve">PG-4.1.1 SCI, SSCI ve A&amp;HCI endeksli dergilerdeki yıllık yayın sayısı (WOS) </w:t>
      </w:r>
      <w:r w:rsidDel="00000000" w:rsidR="00000000" w:rsidRPr="00000000">
        <w:rPr>
          <w:rFonts w:ascii="Calibri" w:cs="Calibri" w:eastAsia="Calibri" w:hAnsi="Calibri"/>
          <w:rtl w:val="0"/>
        </w:rPr>
        <w:t xml:space="preserve">ifadesinin gerçekleştirildiği gözlemlenmiştir. Ancak 2022-2026 SP incelendiğinde birimin yıl içerisinde  PG 4.1.1. ile ilgili hedefinin bulunmadığı tespit edilmiştir. Stratejik Planda yer alan hedef kartlarının gözden geçirilmesi faydalı olacaktır. Ek olarak akademik personel tarafından gerçekleştirilen projelerin varlığı güçlü yön olarak değerlendirilmektedir. Ancak bu projelere ilişkin kanıtların BİDR de paylaşılması izlenebilirlik ve sürdürülebilirlik açısından önem teşkil etmektedir.</w:t>
      </w:r>
    </w:p>
    <w:p w:rsidR="00000000" w:rsidDel="00000000" w:rsidP="00000000" w:rsidRDefault="00000000" w:rsidRPr="00000000" w14:paraId="000000D3">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C.1 Gelişmeye açık yanlar</w:t>
      </w:r>
      <w:r w:rsidDel="00000000" w:rsidR="00000000" w:rsidRPr="00000000">
        <w:rPr>
          <w:rFonts w:ascii="Calibri" w:cs="Calibri" w:eastAsia="Calibri" w:hAnsi="Calibri"/>
          <w:rtl w:val="0"/>
        </w:rPr>
        <w:t xml:space="preserve"> (BİDR raporunda ve saha ziyaretinde elde edilen bulgular çerçevesinde gelişmeye açık yanlar veya varsa takımın önerileri belirtilir)</w:t>
      </w:r>
    </w:p>
    <w:tbl>
      <w:tblPr>
        <w:tblStyle w:val="Table12"/>
        <w:tblW w:w="9431.0" w:type="dxa"/>
        <w:jc w:val="left"/>
        <w:tblBorders>
          <w:top w:color="4a66ac" w:space="0" w:sz="8" w:val="single"/>
          <w:left w:color="4a66ac" w:space="0" w:sz="8" w:val="single"/>
          <w:bottom w:color="4a66ac" w:space="0" w:sz="8" w:val="single"/>
          <w:right w:color="4a66ac" w:space="0" w:sz="8" w:val="single"/>
          <w:insideH w:color="83b9c2" w:space="0" w:sz="8" w:val="single"/>
          <w:insideV w:color="000000" w:space="0" w:sz="4" w:val="single"/>
        </w:tblBorders>
        <w:tblLayout w:type="fixed"/>
        <w:tblLook w:val="0400"/>
      </w:tblPr>
      <w:tblGrid>
        <w:gridCol w:w="562"/>
        <w:gridCol w:w="4820"/>
        <w:gridCol w:w="4049"/>
        <w:tblGridChange w:id="0">
          <w:tblGrid>
            <w:gridCol w:w="562"/>
            <w:gridCol w:w="4820"/>
            <w:gridCol w:w="4049"/>
          </w:tblGrid>
        </w:tblGridChange>
      </w:tblGrid>
      <w:tr>
        <w:trPr>
          <w:cantSplit w:val="0"/>
          <w:tblHeader w:val="0"/>
        </w:trPr>
        <w:tc>
          <w:tcPr/>
          <w:p w:rsidR="00000000" w:rsidDel="00000000" w:rsidP="00000000" w:rsidRDefault="00000000" w:rsidRPr="00000000" w14:paraId="000000D4">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Gelişmeye Açık Yanlar</w:t>
            </w:r>
          </w:p>
        </w:tc>
        <w:tc>
          <w:tcPr/>
          <w:p w:rsidR="00000000" w:rsidDel="00000000" w:rsidP="00000000" w:rsidRDefault="00000000" w:rsidRPr="00000000" w14:paraId="000000D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Öneri </w:t>
            </w:r>
          </w:p>
        </w:tc>
      </w:tr>
      <w:tr>
        <w:trPr>
          <w:cantSplit w:val="0"/>
          <w:tblHeader w:val="0"/>
        </w:trPr>
        <w:tc>
          <w:tcPr/>
          <w:p w:rsidR="00000000" w:rsidDel="00000000" w:rsidP="00000000" w:rsidRDefault="00000000" w:rsidRPr="00000000" w14:paraId="000000D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w:t>
            </w:r>
          </w:p>
        </w:tc>
        <w:tc>
          <w:tcPr/>
          <w:p w:rsidR="00000000" w:rsidDel="00000000" w:rsidP="00000000" w:rsidRDefault="00000000" w:rsidRPr="00000000" w14:paraId="000000D8">
            <w:pPr>
              <w:spacing w:line="240" w:lineRule="auto"/>
              <w:rPr>
                <w:rFonts w:ascii="Calibri" w:cs="Calibri" w:eastAsia="Calibri" w:hAnsi="Calibri"/>
              </w:rPr>
            </w:pPr>
            <w:r w:rsidDel="00000000" w:rsidR="00000000" w:rsidRPr="00000000">
              <w:rPr>
                <w:rFonts w:ascii="Calibri" w:cs="Calibri" w:eastAsia="Calibri" w:hAnsi="Calibri"/>
                <w:rtl w:val="0"/>
              </w:rPr>
              <w:t xml:space="preserve">2022 SP raporunda birim tarafından gerçekleştirilen çalışmalara dair bilgilere BİDR da rastlanmamıştır. (örn. P.G.4.5.1. Tamamlanmış dış destekli proje )</w:t>
            </w:r>
          </w:p>
        </w:tc>
        <w:tc>
          <w:tcPr/>
          <w:p w:rsidR="00000000" w:rsidDel="00000000" w:rsidP="00000000" w:rsidRDefault="00000000" w:rsidRPr="00000000" w14:paraId="000000D9">
            <w:pPr>
              <w:spacing w:line="240" w:lineRule="auto"/>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D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w:t>
            </w:r>
          </w:p>
        </w:tc>
        <w:tc>
          <w:tcPr/>
          <w:p w:rsidR="00000000" w:rsidDel="00000000" w:rsidP="00000000" w:rsidRDefault="00000000" w:rsidRPr="00000000" w14:paraId="000000DB">
            <w:pPr>
              <w:spacing w:line="240" w:lineRule="auto"/>
              <w:rPr>
                <w:rFonts w:ascii="Calibri" w:cs="Calibri" w:eastAsia="Calibri" w:hAnsi="Calibri"/>
              </w:rPr>
            </w:pPr>
            <w:r w:rsidDel="00000000" w:rsidR="00000000" w:rsidRPr="00000000">
              <w:rPr>
                <w:rFonts w:ascii="Calibri" w:cs="Calibri" w:eastAsia="Calibri" w:hAnsi="Calibri"/>
                <w:rtl w:val="0"/>
              </w:rPr>
              <w:t xml:space="preserve">Öğretim elemanı araştırma performansı değerlendirme mekanizması nasıl gerçekleştirildiği belirtilmelidir.</w:t>
            </w:r>
          </w:p>
        </w:tc>
        <w:tc>
          <w:tcPr/>
          <w:p w:rsidR="00000000" w:rsidDel="00000000" w:rsidP="00000000" w:rsidRDefault="00000000" w:rsidRPr="00000000" w14:paraId="000000DC">
            <w:pPr>
              <w:spacing w:line="240" w:lineRule="auto"/>
              <w:rPr>
                <w:rFonts w:ascii="Calibri" w:cs="Calibri" w:eastAsia="Calibri" w:hAnsi="Calibri"/>
              </w:rPr>
            </w:pPr>
            <w:r w:rsidDel="00000000" w:rsidR="00000000" w:rsidRPr="00000000">
              <w:rPr>
                <w:rFonts w:ascii="Calibri" w:cs="Calibri" w:eastAsia="Calibri" w:hAnsi="Calibri"/>
                <w:rtl w:val="0"/>
              </w:rPr>
              <w:t xml:space="preserve">Üniversite teşvik mekanizmalarına dair bilgiler paylaşılabilir.</w:t>
            </w:r>
          </w:p>
        </w:tc>
      </w:tr>
      <w:tr>
        <w:trPr>
          <w:cantSplit w:val="0"/>
          <w:tblHeader w:val="0"/>
        </w:trPr>
        <w:tc>
          <w:tcPr/>
          <w:p w:rsidR="00000000" w:rsidDel="00000000" w:rsidP="00000000" w:rsidRDefault="00000000" w:rsidRPr="00000000" w14:paraId="000000D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3</w:t>
            </w:r>
          </w:p>
        </w:tc>
        <w:tc>
          <w:tcPr/>
          <w:p w:rsidR="00000000" w:rsidDel="00000000" w:rsidP="00000000" w:rsidRDefault="00000000" w:rsidRPr="00000000" w14:paraId="000000DE">
            <w:pPr>
              <w:spacing w:line="240" w:lineRule="auto"/>
              <w:rPr>
                <w:rFonts w:ascii="Calibri" w:cs="Calibri" w:eastAsia="Calibri" w:hAnsi="Calibri"/>
              </w:rPr>
            </w:pPr>
            <w:r w:rsidDel="00000000" w:rsidR="00000000" w:rsidRPr="00000000">
              <w:rPr>
                <w:rFonts w:ascii="Calibri" w:cs="Calibri" w:eastAsia="Calibri" w:hAnsi="Calibri"/>
                <w:rtl w:val="0"/>
              </w:rPr>
              <w:t xml:space="preserve">Genel olarak yüksekokul tarafından çeşitli çalışmalar ve faaliyetlerin gerçekleştirildiği 2022 SP raporunda gözlemlenmiştir. Fakat raporda yer alan faaliyetlere dair çıktıların ve mekanizmaların BİDR da kısıtlı olduğu tespit edilmiştir.</w:t>
            </w:r>
          </w:p>
        </w:tc>
        <w:tc>
          <w:tcPr/>
          <w:p w:rsidR="00000000" w:rsidDel="00000000" w:rsidP="00000000" w:rsidRDefault="00000000" w:rsidRPr="00000000" w14:paraId="000000DF">
            <w:pPr>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E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1">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 TOPLUMSAL KATKI</w:t>
      </w:r>
      <w:r w:rsidDel="00000000" w:rsidR="00000000" w:rsidRPr="00000000">
        <w:rPr>
          <w:rFonts w:ascii="Calibri" w:cs="Calibri" w:eastAsia="Calibri" w:hAnsi="Calibri"/>
          <w:rtl w:val="0"/>
        </w:rPr>
        <w:t xml:space="preserve"> (BİDR’de toplumsal Katkı başlığı altında akademik birim tarafından gerçekleştirilen çalışma ve uygulamalara kısa bilgiler yer verilir) </w:t>
      </w:r>
    </w:p>
    <w:p w:rsidR="00000000" w:rsidDel="00000000" w:rsidP="00000000" w:rsidRDefault="00000000" w:rsidRPr="00000000" w14:paraId="000000E2">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D.1. Toplumsal Katkı Politikası, Hedefleri ve Stratejisi</w:t>
      </w:r>
    </w:p>
    <w:p w:rsidR="00000000" w:rsidDel="00000000" w:rsidP="00000000" w:rsidRDefault="00000000" w:rsidRPr="00000000" w14:paraId="000000E3">
      <w:pPr>
        <w:spacing w:line="240" w:lineRule="auto"/>
        <w:rPr>
          <w:rFonts w:ascii="Calibri" w:cs="Calibri" w:eastAsia="Calibri" w:hAnsi="Calibri"/>
        </w:rPr>
      </w:pPr>
      <w:r w:rsidDel="00000000" w:rsidR="00000000" w:rsidRPr="00000000">
        <w:rPr>
          <w:rFonts w:ascii="Calibri" w:cs="Calibri" w:eastAsia="Calibri" w:hAnsi="Calibri"/>
          <w:rtl w:val="0"/>
        </w:rPr>
        <w:t xml:space="preserve">YDYO BİDR’de, Toplumsal katkı politikası ilkelerinin belirlendiği ve paydaşlara duyurulmak üzere yüksekokul web sitesinde paylaşıldığı görülmüştür. Bununla birlikte 2022-2026 SP’de toplumsal katkı hedeflerinin belirlendiği, bu hedeflere ulaşmak amacıyla planlamların yapıldığı ancak Yüksekokula ait Toplumsal katkı faaliyetlerinin nasıl yürütüldüğüne dair bir açıklamaya yer verilmediği gözlemlenmiştir.</w:t>
      </w:r>
    </w:p>
    <w:p w:rsidR="00000000" w:rsidDel="00000000" w:rsidP="00000000" w:rsidRDefault="00000000" w:rsidRPr="00000000" w14:paraId="000000E4">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D.2. Toplumsal Katkı Performansı</w:t>
      </w:r>
    </w:p>
    <w:p w:rsidR="00000000" w:rsidDel="00000000" w:rsidP="00000000" w:rsidRDefault="00000000" w:rsidRPr="00000000" w14:paraId="000000E5">
      <w:pPr>
        <w:spacing w:line="240" w:lineRule="auto"/>
        <w:rPr>
          <w:rFonts w:ascii="Calibri" w:cs="Calibri" w:eastAsia="Calibri" w:hAnsi="Calibri"/>
        </w:rPr>
      </w:pPr>
      <w:r w:rsidDel="00000000" w:rsidR="00000000" w:rsidRPr="00000000">
        <w:rPr>
          <w:rFonts w:ascii="Calibri" w:cs="Calibri" w:eastAsia="Calibri" w:hAnsi="Calibri"/>
          <w:rtl w:val="0"/>
        </w:rPr>
        <w:t xml:space="preserve">YDYO BİDR’de, Toplumsal katkı performansına yönelik faaliyetlerin gösterildiği bir listenin düzenlendiği görülmüştür. Ancak listedeki faaliyetlerin planlanan faaliyetler mi yoksa gerçekleştirilen faaliyetler mi olduğu belirtilmemiştir. Gerçekleştirilen faaliyetler ile ilgili gösterilen kanıtlara ulaşılamadığı ve kanıt olarak gösterilen linklerin yeterli olmadığı görüşüne varılmıştır. </w:t>
      </w:r>
    </w:p>
    <w:p w:rsidR="00000000" w:rsidDel="00000000" w:rsidP="00000000" w:rsidRDefault="00000000" w:rsidRPr="00000000" w14:paraId="000000E6">
      <w:pPr>
        <w:spacing w:line="240" w:lineRule="auto"/>
        <w:rPr>
          <w:rFonts w:ascii="Calibri" w:cs="Calibri" w:eastAsia="Calibri" w:hAnsi="Calibri"/>
          <w:color w:val="1155cc"/>
          <w:u w:val="single"/>
        </w:rPr>
      </w:pPr>
      <w:hyperlink r:id="rId8">
        <w:r w:rsidDel="00000000" w:rsidR="00000000" w:rsidRPr="00000000">
          <w:rPr>
            <w:rFonts w:ascii="Calibri" w:cs="Calibri" w:eastAsia="Calibri" w:hAnsi="Calibri"/>
            <w:sz w:val="14"/>
            <w:szCs w:val="14"/>
            <w:rtl w:val="0"/>
          </w:rPr>
          <w:t xml:space="preserve"> </w:t>
        </w:r>
      </w:hyperlink>
      <w:hyperlink r:id="rId9">
        <w:r w:rsidDel="00000000" w:rsidR="00000000" w:rsidRPr="00000000">
          <w:rPr>
            <w:rFonts w:ascii="Calibri" w:cs="Calibri" w:eastAsia="Calibri" w:hAnsi="Calibri"/>
            <w:color w:val="1155cc"/>
            <w:u w:val="single"/>
            <w:rtl w:val="0"/>
          </w:rPr>
          <w:t xml:space="preserve">https://www.tnc.org.tr</w:t>
        </w:r>
      </w:hyperlink>
      <w:r w:rsidDel="00000000" w:rsidR="00000000" w:rsidRPr="00000000">
        <w:rPr>
          <w:rFonts w:ascii="Calibri" w:cs="Calibri" w:eastAsia="Calibri" w:hAnsi="Calibri"/>
          <w:color w:val="1155cc"/>
          <w:u w:val="single"/>
          <w:rtl w:val="0"/>
        </w:rPr>
        <w:t xml:space="preserve">, ·</w:t>
      </w:r>
      <w:r w:rsidDel="00000000" w:rsidR="00000000" w:rsidRPr="00000000">
        <w:rPr>
          <w:rFonts w:ascii="Calibri" w:cs="Calibri" w:eastAsia="Calibri" w:hAnsi="Calibri"/>
          <w:color w:val="1155cc"/>
          <w:sz w:val="14"/>
          <w:szCs w:val="14"/>
          <w:u w:val="single"/>
          <w:rtl w:val="0"/>
        </w:rPr>
        <w:t xml:space="preserve">        </w:t>
      </w:r>
      <w:hyperlink r:id="rId10">
        <w:r w:rsidDel="00000000" w:rsidR="00000000" w:rsidRPr="00000000">
          <w:rPr>
            <w:rFonts w:ascii="Calibri" w:cs="Calibri" w:eastAsia="Calibri" w:hAnsi="Calibri"/>
            <w:color w:val="1155cc"/>
            <w:sz w:val="14"/>
            <w:szCs w:val="14"/>
            <w:u w:val="single"/>
            <w:rtl w:val="0"/>
          </w:rPr>
          <w:t xml:space="preserve"> </w:t>
        </w:r>
      </w:hyperlink>
      <w:hyperlink r:id="rId11">
        <w:r w:rsidDel="00000000" w:rsidR="00000000" w:rsidRPr="00000000">
          <w:rPr>
            <w:rFonts w:ascii="Calibri" w:cs="Calibri" w:eastAsia="Calibri" w:hAnsi="Calibri"/>
            <w:color w:val="1155cc"/>
            <w:u w:val="single"/>
            <w:rtl w:val="0"/>
          </w:rPr>
          <w:t xml:space="preserve">https://eltconference.toros.edu.tr/</w:t>
        </w:r>
      </w:hyperlink>
      <w:r w:rsidDel="00000000" w:rsidR="00000000" w:rsidRPr="00000000">
        <w:rPr>
          <w:rFonts w:ascii="Calibri" w:cs="Calibri" w:eastAsia="Calibri" w:hAnsi="Calibri"/>
          <w:color w:val="1155cc"/>
          <w:u w:val="single"/>
          <w:rtl w:val="0"/>
        </w:rPr>
        <w:t xml:space="preserve">, ·</w:t>
      </w:r>
      <w:r w:rsidDel="00000000" w:rsidR="00000000" w:rsidRPr="00000000">
        <w:rPr>
          <w:rFonts w:ascii="Calibri" w:cs="Calibri" w:eastAsia="Calibri" w:hAnsi="Calibri"/>
          <w:color w:val="1155cc"/>
          <w:sz w:val="14"/>
          <w:szCs w:val="14"/>
          <w:u w:val="single"/>
          <w:rtl w:val="0"/>
        </w:rPr>
        <w:t xml:space="preserve">      </w:t>
      </w:r>
      <w:hyperlink r:id="rId12">
        <w:r w:rsidDel="00000000" w:rsidR="00000000" w:rsidRPr="00000000">
          <w:rPr>
            <w:rFonts w:ascii="Calibri" w:cs="Calibri" w:eastAsia="Calibri" w:hAnsi="Calibri"/>
            <w:color w:val="1155cc"/>
            <w:u w:val="single"/>
            <w:rtl w:val="0"/>
          </w:rPr>
          <w:t xml:space="preserve">h</w:t>
        </w:r>
      </w:hyperlink>
      <w:hyperlink r:id="rId13">
        <w:r w:rsidDel="00000000" w:rsidR="00000000" w:rsidRPr="00000000">
          <w:rPr>
            <w:rFonts w:ascii="Calibri" w:cs="Calibri" w:eastAsia="Calibri" w:hAnsi="Calibri"/>
            <w:color w:val="1155cc"/>
            <w:u w:val="single"/>
            <w:rtl w:val="0"/>
          </w:rPr>
          <w:t xml:space="preserve">ttps://toros.edu.tr/sayfalar/yabanci-diller-yuksekokulu-kalite-guvence-sistemi</w:t>
        </w:r>
      </w:hyperlink>
      <w:r w:rsidDel="00000000" w:rsidR="00000000" w:rsidRPr="00000000">
        <w:rPr>
          <w:rtl w:val="0"/>
        </w:rPr>
      </w:r>
    </w:p>
    <w:p w:rsidR="00000000" w:rsidDel="00000000" w:rsidP="00000000" w:rsidRDefault="00000000" w:rsidRPr="00000000" w14:paraId="000000E7">
      <w:pPr>
        <w:spacing w:line="240" w:lineRule="auto"/>
        <w:rPr>
          <w:rFonts w:ascii="Calibri" w:cs="Calibri" w:eastAsia="Calibri" w:hAnsi="Calibri"/>
          <w:color w:val="1155cc"/>
          <w:u w:val="single"/>
        </w:rPr>
      </w:pPr>
      <w:r w:rsidDel="00000000" w:rsidR="00000000" w:rsidRPr="00000000">
        <w:rPr>
          <w:rtl w:val="0"/>
        </w:rPr>
      </w:r>
    </w:p>
    <w:p w:rsidR="00000000" w:rsidDel="00000000" w:rsidP="00000000" w:rsidRDefault="00000000" w:rsidRPr="00000000" w14:paraId="000000E8">
      <w:pPr>
        <w:spacing w:after="240" w:before="240" w:line="240" w:lineRule="auto"/>
        <w:ind w:firstLine="0"/>
        <w:jc w:val="both"/>
        <w:rPr>
          <w:rFonts w:ascii="Calibri" w:cs="Calibri" w:eastAsia="Calibri" w:hAnsi="Calibri"/>
          <w:b w:val="1"/>
        </w:rPr>
      </w:pPr>
      <w:r w:rsidDel="00000000" w:rsidR="00000000" w:rsidRPr="00000000">
        <w:rPr>
          <w:rFonts w:ascii="Calibri" w:cs="Calibri" w:eastAsia="Calibri" w:hAnsi="Calibri"/>
          <w:b w:val="1"/>
          <w:rtl w:val="0"/>
        </w:rPr>
        <w:t xml:space="preserve">D.2.1.Toplumsal Katkı Performansının İzlenmesi ve İyileştirilmesi</w:t>
      </w:r>
    </w:p>
    <w:p w:rsidR="00000000" w:rsidDel="00000000" w:rsidP="00000000" w:rsidRDefault="00000000" w:rsidRPr="00000000" w14:paraId="000000E9">
      <w:p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YDYO SP’da, Toplumsal Katkı kapsamında belirlenen faaliyetlerin gerçekleştirme oranları belirlenmiş ve SP değerlendirme raporunda hedeflerin gerçekleşme durumları gösterilmiştir. </w:t>
      </w:r>
    </w:p>
    <w:p w:rsidR="00000000" w:rsidDel="00000000" w:rsidP="00000000" w:rsidRDefault="00000000" w:rsidRPr="00000000" w14:paraId="000000EA">
      <w:pPr>
        <w:spacing w:line="240" w:lineRule="auto"/>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D.1 Gelişmeye açık yanlar</w:t>
      </w:r>
      <w:r w:rsidDel="00000000" w:rsidR="00000000" w:rsidRPr="00000000">
        <w:rPr>
          <w:rFonts w:ascii="Calibri" w:cs="Calibri" w:eastAsia="Calibri" w:hAnsi="Calibri"/>
          <w:rtl w:val="0"/>
        </w:rPr>
        <w:t xml:space="preserve"> (BİDR raporunda ve saha ziyaretinde elde edilen bulgular çerçevesinde gelişmeye açık yanlar veya varsa takımın önerileri belirtilir)</w:t>
      </w:r>
    </w:p>
    <w:tbl>
      <w:tblPr>
        <w:tblStyle w:val="Table13"/>
        <w:tblW w:w="9431.0" w:type="dxa"/>
        <w:jc w:val="left"/>
        <w:tblBorders>
          <w:top w:color="4a66ac" w:space="0" w:sz="8" w:val="single"/>
          <w:left w:color="4a66ac" w:space="0" w:sz="8" w:val="single"/>
          <w:bottom w:color="4a66ac" w:space="0" w:sz="8" w:val="single"/>
          <w:right w:color="4a66ac" w:space="0" w:sz="8" w:val="single"/>
          <w:insideH w:color="83b9c2" w:space="0" w:sz="8" w:val="single"/>
          <w:insideV w:color="000000" w:space="0" w:sz="4" w:val="single"/>
        </w:tblBorders>
        <w:tblLayout w:type="fixed"/>
        <w:tblLook w:val="0400"/>
      </w:tblPr>
      <w:tblGrid>
        <w:gridCol w:w="562"/>
        <w:gridCol w:w="4820"/>
        <w:gridCol w:w="4049"/>
        <w:tblGridChange w:id="0">
          <w:tblGrid>
            <w:gridCol w:w="562"/>
            <w:gridCol w:w="4820"/>
            <w:gridCol w:w="4049"/>
          </w:tblGrid>
        </w:tblGridChange>
      </w:tblGrid>
      <w:tr>
        <w:trPr>
          <w:cantSplit w:val="0"/>
          <w:tblHeader w:val="0"/>
        </w:trPr>
        <w:tc>
          <w:tcPr/>
          <w:p w:rsidR="00000000" w:rsidDel="00000000" w:rsidP="00000000" w:rsidRDefault="00000000" w:rsidRPr="00000000" w14:paraId="000000EB">
            <w:pPr>
              <w:spacing w:after="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EC">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Gelişmeye Açık Yanlar</w:t>
            </w:r>
          </w:p>
        </w:tc>
        <w:tc>
          <w:tcPr/>
          <w:p w:rsidR="00000000" w:rsidDel="00000000" w:rsidP="00000000" w:rsidRDefault="00000000" w:rsidRPr="00000000" w14:paraId="000000E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Öneri </w:t>
            </w:r>
          </w:p>
        </w:tc>
      </w:tr>
      <w:tr>
        <w:trPr>
          <w:cantSplit w:val="0"/>
          <w:tblHeader w:val="0"/>
        </w:trPr>
        <w:tc>
          <w:tcPr/>
          <w:p w:rsidR="00000000" w:rsidDel="00000000" w:rsidP="00000000" w:rsidRDefault="00000000" w:rsidRPr="00000000" w14:paraId="000000EE">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1</w:t>
            </w:r>
          </w:p>
        </w:tc>
        <w:tc>
          <w:tcPr/>
          <w:p w:rsidR="00000000" w:rsidDel="00000000" w:rsidP="00000000" w:rsidRDefault="00000000" w:rsidRPr="00000000" w14:paraId="000000EF">
            <w:pPr>
              <w:rPr>
                <w:rFonts w:ascii="Calibri" w:cs="Calibri" w:eastAsia="Calibri" w:hAnsi="Calibri"/>
              </w:rPr>
            </w:pPr>
            <w:r w:rsidDel="00000000" w:rsidR="00000000" w:rsidRPr="00000000">
              <w:rPr>
                <w:rFonts w:ascii="Calibri" w:cs="Calibri" w:eastAsia="Calibri" w:hAnsi="Calibri"/>
                <w:rtl w:val="0"/>
              </w:rPr>
              <w:t xml:space="preserve">Yüksekokul tarafından gerçekleştirilen toplumsal katkı faaliyetlerine ait çıktıların ve mekanizmaların BİDR da kısıtlı olduğu tespit edilmiştir.</w:t>
            </w:r>
          </w:p>
        </w:tc>
        <w:tc>
          <w:tcPr/>
          <w:p w:rsidR="00000000" w:rsidDel="00000000" w:rsidP="00000000" w:rsidRDefault="00000000" w:rsidRPr="00000000" w14:paraId="000000F0">
            <w:pPr>
              <w:rPr>
                <w:rFonts w:ascii="Calibri" w:cs="Calibri" w:eastAsia="Calibri" w:hAnsi="Calibri"/>
              </w:rPr>
            </w:pPr>
            <w:r w:rsidDel="00000000" w:rsidR="00000000" w:rsidRPr="00000000">
              <w:rPr>
                <w:rFonts w:ascii="Calibri" w:cs="Calibri" w:eastAsia="Calibri" w:hAnsi="Calibri"/>
                <w:rtl w:val="0"/>
              </w:rPr>
              <w:t xml:space="preserve">Toplumsal katkı hedeflerine ulaşılması amacıyla sistematik bir mekanizma oluşturulması önerilmiştir.</w:t>
            </w:r>
          </w:p>
        </w:tc>
      </w:tr>
      <w:tr>
        <w:trPr>
          <w:cantSplit w:val="0"/>
          <w:tblHeader w:val="0"/>
        </w:trPr>
        <w:tc>
          <w:tcPr/>
          <w:p w:rsidR="00000000" w:rsidDel="00000000" w:rsidP="00000000" w:rsidRDefault="00000000" w:rsidRPr="00000000" w14:paraId="000000F1">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2</w:t>
            </w:r>
          </w:p>
        </w:tc>
        <w:tc>
          <w:tcPr/>
          <w:p w:rsidR="00000000" w:rsidDel="00000000" w:rsidP="00000000" w:rsidRDefault="00000000" w:rsidRPr="00000000" w14:paraId="000000F2">
            <w:pPr>
              <w:spacing w:line="240" w:lineRule="auto"/>
              <w:rPr>
                <w:rFonts w:ascii="Calibri" w:cs="Calibri" w:eastAsia="Calibri" w:hAnsi="Calibri"/>
              </w:rPr>
            </w:pPr>
            <w:r w:rsidDel="00000000" w:rsidR="00000000" w:rsidRPr="00000000">
              <w:rPr>
                <w:rFonts w:ascii="Calibri" w:cs="Calibri" w:eastAsia="Calibri" w:hAnsi="Calibri"/>
                <w:rtl w:val="0"/>
              </w:rPr>
              <w:t xml:space="preserve">2022 hedefleri arasında olan</w:t>
            </w:r>
            <w:r w:rsidDel="00000000" w:rsidR="00000000" w:rsidRPr="00000000">
              <w:rPr>
                <w:rFonts w:ascii="Calibri" w:cs="Calibri" w:eastAsia="Calibri" w:hAnsi="Calibri"/>
                <w:i w:val="1"/>
                <w:rtl w:val="0"/>
              </w:rPr>
              <w:t xml:space="preserve"> ‘Kurumun Kendi Yürüttüğü  Sosyal Sorumluluk Projelerinin’ </w:t>
            </w:r>
            <w:r w:rsidDel="00000000" w:rsidR="00000000" w:rsidRPr="00000000">
              <w:rPr>
                <w:rFonts w:ascii="Calibri" w:cs="Calibri" w:eastAsia="Calibri" w:hAnsi="Calibri"/>
                <w:rtl w:val="0"/>
              </w:rPr>
              <w:t xml:space="preserve">gerçekleştirilememesi gelişmeye açık yan olarak değerlendirilmiştir.</w:t>
            </w:r>
          </w:p>
        </w:tc>
        <w:tc>
          <w:tcPr/>
          <w:p w:rsidR="00000000" w:rsidDel="00000000" w:rsidP="00000000" w:rsidRDefault="00000000" w:rsidRPr="00000000" w14:paraId="000000F3">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F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F5">
      <w:pPr>
        <w:spacing w:line="240" w:lineRule="auto"/>
        <w:jc w:val="both"/>
        <w:rPr>
          <w:rFonts w:ascii="Calibri" w:cs="Calibri" w:eastAsia="Calibri" w:hAnsi="Calibri"/>
        </w:rPr>
      </w:pPr>
      <w:r w:rsidDel="00000000" w:rsidR="00000000" w:rsidRPr="00000000">
        <w:rPr>
          <w:rtl w:val="0"/>
        </w:rPr>
      </w:r>
    </w:p>
    <w:sectPr>
      <w:headerReference r:id="rId14" w:type="first"/>
      <w:footerReference r:id="rId15" w:type="default"/>
      <w:pgSz w:h="16838" w:w="11906" w:orient="portrait"/>
      <w:pgMar w:bottom="1474" w:top="1474" w:left="1474" w:right="991" w:header="851" w:footer="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2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Toros Üniversitesi Kalite Koordinatörlüğü / Birim Geri Bildirim Raporu</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5431155</wp:posOffset>
          </wp:positionH>
          <wp:positionV relativeFrom="paragraph">
            <wp:posOffset>56321</wp:posOffset>
          </wp:positionV>
          <wp:extent cx="563880" cy="59245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3880" cy="592455"/>
                  </a:xfrm>
                  <a:prstGeom prst="rect"/>
                  <a:ln/>
                </pic:spPr>
              </pic:pic>
            </a:graphicData>
          </a:graphic>
        </wp:anchor>
      </w:drawing>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TOROS ÜNİVERSİTESİ</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KALİTE KOORDİNATÖRLÜĞÜ</w:t>
      <w:tab/>
      <w:tab/>
      <w:tab/>
      <w:tab/>
      <w:tab/>
      <w:t xml:space="preserve">                                                                                         </w:t>
      <w:tab/>
      <w:t xml:space="preserve">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74c80"/>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libri" w:cs="Calibri" w:eastAsia="Calibri" w:hAnsi="Calibri"/>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C6B18"/>
    <w:rPr>
      <w:lang w:val="tr-TR"/>
    </w:rPr>
  </w:style>
  <w:style w:type="paragraph" w:styleId="Balk1">
    <w:name w:val="heading 1"/>
    <w:basedOn w:val="Normal"/>
    <w:next w:val="Normal"/>
    <w:link w:val="Balk1Char"/>
    <w:uiPriority w:val="9"/>
    <w:qFormat w:val="1"/>
    <w:rsid w:val="00B363A2"/>
    <w:pPr>
      <w:keepNext w:val="1"/>
      <w:keepLines w:val="1"/>
      <w:spacing w:after="0" w:before="480"/>
      <w:outlineLvl w:val="0"/>
    </w:pPr>
    <w:rPr>
      <w:rFonts w:asciiTheme="majorHAnsi" w:cstheme="majorBidi" w:eastAsiaTheme="majorEastAsia" w:hAnsiTheme="majorHAnsi"/>
      <w:b w:val="1"/>
      <w:bCs w:val="1"/>
      <w:color w:val="374c80" w:themeColor="accent1" w:themeShade="0000BF"/>
      <w:sz w:val="28"/>
      <w:szCs w:val="28"/>
    </w:rPr>
  </w:style>
  <w:style w:type="paragraph" w:styleId="Balk3">
    <w:name w:val="heading 3"/>
    <w:basedOn w:val="Normal"/>
    <w:next w:val="Normal"/>
    <w:link w:val="Balk3Char"/>
    <w:uiPriority w:val="9"/>
    <w:unhideWhenUsed w:val="1"/>
    <w:qFormat w:val="1"/>
    <w:rsid w:val="00B363A2"/>
    <w:pPr>
      <w:keepNext w:val="1"/>
      <w:keepLines w:val="1"/>
      <w:spacing w:after="0" w:before="200"/>
      <w:outlineLvl w:val="2"/>
    </w:pPr>
    <w:rPr>
      <w:rFonts w:asciiTheme="majorHAnsi" w:cstheme="majorBidi" w:eastAsiaTheme="majorEastAsia" w:hAnsiTheme="majorHAnsi"/>
      <w:b w:val="1"/>
      <w:bCs w:val="1"/>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character" w:styleId="Balk3Char" w:customStyle="1">
    <w:name w:val="Başlık 3 Char"/>
    <w:basedOn w:val="VarsaylanParagrafYazTipi"/>
    <w:link w:val="Balk3"/>
    <w:uiPriority w:val="9"/>
    <w:rsid w:val="00B363A2"/>
    <w:rPr>
      <w:rFonts w:asciiTheme="majorHAnsi" w:cstheme="majorBidi" w:eastAsiaTheme="majorEastAsia" w:hAnsiTheme="majorHAnsi"/>
      <w:b w:val="1"/>
      <w:bCs w:val="1"/>
      <w:lang w:val="tr-TR"/>
    </w:rPr>
  </w:style>
  <w:style w:type="paragraph" w:styleId="T2">
    <w:name w:val="toc 2"/>
    <w:basedOn w:val="Normal"/>
    <w:next w:val="Normal"/>
    <w:autoRedefine w:val="1"/>
    <w:uiPriority w:val="39"/>
    <w:unhideWhenUsed w:val="1"/>
    <w:qFormat w:val="1"/>
    <w:rsid w:val="00B363A2"/>
    <w:pPr>
      <w:tabs>
        <w:tab w:val="left" w:pos="660"/>
        <w:tab w:val="right" w:leader="dot" w:pos="9350"/>
      </w:tabs>
      <w:spacing w:after="100"/>
      <w:ind w:left="720" w:hanging="720"/>
    </w:pPr>
    <w:rPr>
      <w:rFonts w:cs="Times New Roman" w:eastAsia="Times New Roman"/>
      <w:b w:val="1"/>
      <w:noProof w:val="1"/>
      <w:sz w:val="32"/>
      <w:szCs w:val="32"/>
    </w:rPr>
  </w:style>
  <w:style w:type="paragraph" w:styleId="T3">
    <w:name w:val="toc 3"/>
    <w:basedOn w:val="Normal"/>
    <w:next w:val="Normal"/>
    <w:autoRedefine w:val="1"/>
    <w:uiPriority w:val="39"/>
    <w:unhideWhenUsed w:val="1"/>
    <w:qFormat w:val="1"/>
    <w:rsid w:val="00B363A2"/>
    <w:pPr>
      <w:tabs>
        <w:tab w:val="right" w:leader="dot" w:pos="9350"/>
      </w:tabs>
      <w:spacing w:after="100"/>
      <w:ind w:left="440"/>
    </w:pPr>
    <w:rPr>
      <w:rFonts w:cs="Times New Roman"/>
      <w:strike w:val="1"/>
      <w:noProof w:val="1"/>
      <w:color w:val="000000" w:themeColor="text1"/>
    </w:rPr>
  </w:style>
  <w:style w:type="character" w:styleId="Kpr">
    <w:name w:val="Hyperlink"/>
    <w:basedOn w:val="VarsaylanParagrafYazTipi"/>
    <w:uiPriority w:val="99"/>
    <w:unhideWhenUsed w:val="1"/>
    <w:rsid w:val="00B363A2"/>
    <w:rPr>
      <w:color w:val="9454c3" w:themeColor="hyperlink"/>
      <w:u w:val="single"/>
    </w:rPr>
  </w:style>
  <w:style w:type="paragraph" w:styleId="stBilgi">
    <w:name w:val="header"/>
    <w:basedOn w:val="Normal"/>
    <w:link w:val="stBilgiChar"/>
    <w:uiPriority w:val="99"/>
    <w:unhideWhenUsed w:val="1"/>
    <w:rsid w:val="00B363A2"/>
    <w:pPr>
      <w:tabs>
        <w:tab w:val="center" w:pos="4680"/>
        <w:tab w:val="right" w:pos="9360"/>
      </w:tabs>
      <w:spacing w:after="0" w:line="240" w:lineRule="auto"/>
    </w:pPr>
  </w:style>
  <w:style w:type="character" w:styleId="stBilgiChar" w:customStyle="1">
    <w:name w:val="Üst Bilgi Char"/>
    <w:basedOn w:val="VarsaylanParagrafYazTipi"/>
    <w:link w:val="stBilgi"/>
    <w:uiPriority w:val="99"/>
    <w:rsid w:val="00B363A2"/>
    <w:rPr>
      <w:lang w:val="tr-TR"/>
    </w:rPr>
  </w:style>
  <w:style w:type="paragraph" w:styleId="AltBilgi">
    <w:name w:val="footer"/>
    <w:basedOn w:val="Normal"/>
    <w:link w:val="AltBilgiChar"/>
    <w:uiPriority w:val="99"/>
    <w:unhideWhenUsed w:val="1"/>
    <w:rsid w:val="00B363A2"/>
    <w:pPr>
      <w:tabs>
        <w:tab w:val="center" w:pos="4680"/>
        <w:tab w:val="right" w:pos="9360"/>
      </w:tabs>
      <w:spacing w:after="0" w:line="240" w:lineRule="auto"/>
    </w:pPr>
  </w:style>
  <w:style w:type="character" w:styleId="AltBilgiChar" w:customStyle="1">
    <w:name w:val="Alt Bilgi Char"/>
    <w:basedOn w:val="VarsaylanParagrafYazTipi"/>
    <w:link w:val="AltBilgi"/>
    <w:uiPriority w:val="99"/>
    <w:rsid w:val="00B363A2"/>
    <w:rPr>
      <w:lang w:val="tr-TR"/>
    </w:rPr>
  </w:style>
  <w:style w:type="paragraph" w:styleId="AklamaMetni">
    <w:name w:val="annotation text"/>
    <w:basedOn w:val="Normal"/>
    <w:link w:val="AklamaMetniChar"/>
    <w:uiPriority w:val="99"/>
    <w:unhideWhenUsed w:val="1"/>
    <w:rsid w:val="00B363A2"/>
    <w:pPr>
      <w:spacing w:line="240" w:lineRule="auto"/>
    </w:pPr>
    <w:rPr>
      <w:sz w:val="20"/>
      <w:szCs w:val="20"/>
    </w:rPr>
  </w:style>
  <w:style w:type="character" w:styleId="AklamaMetniChar" w:customStyle="1">
    <w:name w:val="Açıklama Metni Char"/>
    <w:basedOn w:val="VarsaylanParagrafYazTipi"/>
    <w:link w:val="AklamaMetni"/>
    <w:uiPriority w:val="99"/>
    <w:rsid w:val="00B363A2"/>
    <w:rPr>
      <w:sz w:val="20"/>
      <w:szCs w:val="20"/>
      <w:lang w:val="tr-TR"/>
    </w:rPr>
  </w:style>
  <w:style w:type="paragraph" w:styleId="Default" w:customStyle="1">
    <w:name w:val="Default"/>
    <w:rsid w:val="00B363A2"/>
    <w:pPr>
      <w:autoSpaceDE w:val="0"/>
      <w:autoSpaceDN w:val="0"/>
      <w:adjustRightInd w:val="0"/>
      <w:spacing w:after="0" w:line="240" w:lineRule="auto"/>
    </w:pPr>
    <w:rPr>
      <w:rFonts w:ascii="Calibri" w:cs="Calibri" w:hAnsi="Calibri"/>
      <w:color w:val="000000"/>
      <w:szCs w:val="24"/>
      <w:lang w:val="tr-TR"/>
    </w:rPr>
  </w:style>
  <w:style w:type="paragraph" w:styleId="ListeParagraf">
    <w:name w:val="List Paragraph"/>
    <w:basedOn w:val="Normal"/>
    <w:uiPriority w:val="34"/>
    <w:qFormat w:val="1"/>
    <w:rsid w:val="00B363A2"/>
    <w:pPr>
      <w:ind w:left="720"/>
      <w:contextualSpacing w:val="1"/>
    </w:pPr>
  </w:style>
  <w:style w:type="character" w:styleId="Balk1Char" w:customStyle="1">
    <w:name w:val="Başlık 1 Char"/>
    <w:basedOn w:val="VarsaylanParagrafYazTipi"/>
    <w:link w:val="Balk1"/>
    <w:uiPriority w:val="9"/>
    <w:rsid w:val="00B363A2"/>
    <w:rPr>
      <w:rFonts w:asciiTheme="majorHAnsi" w:cstheme="majorBidi" w:eastAsiaTheme="majorEastAsia" w:hAnsiTheme="majorHAnsi"/>
      <w:b w:val="1"/>
      <w:bCs w:val="1"/>
      <w:color w:val="374c80" w:themeColor="accent1" w:themeShade="0000BF"/>
      <w:sz w:val="28"/>
      <w:szCs w:val="28"/>
      <w:lang w:val="tr-TR"/>
    </w:rPr>
  </w:style>
  <w:style w:type="paragraph" w:styleId="TBal">
    <w:name w:val="TOC Heading"/>
    <w:basedOn w:val="Balk1"/>
    <w:next w:val="Normal"/>
    <w:uiPriority w:val="39"/>
    <w:unhideWhenUsed w:val="1"/>
    <w:qFormat w:val="1"/>
    <w:rsid w:val="00B363A2"/>
    <w:pPr>
      <w:spacing w:before="240" w:line="259" w:lineRule="auto"/>
      <w:outlineLvl w:val="9"/>
    </w:pPr>
    <w:rPr>
      <w:b w:val="0"/>
      <w:bCs w:val="0"/>
      <w:sz w:val="32"/>
      <w:szCs w:val="32"/>
      <w:lang w:eastAsia="tr-TR"/>
    </w:rPr>
  </w:style>
  <w:style w:type="paragraph" w:styleId="NormalWeb">
    <w:name w:val="Normal (Web)"/>
    <w:basedOn w:val="Normal"/>
    <w:uiPriority w:val="99"/>
    <w:unhideWhenUsed w:val="1"/>
    <w:rsid w:val="00B363A2"/>
    <w:pPr>
      <w:spacing w:after="0" w:line="240" w:lineRule="auto"/>
    </w:pPr>
    <w:rPr>
      <w:rFonts w:cs="Times New Roman"/>
      <w:szCs w:val="24"/>
      <w:lang w:val="en-US"/>
    </w:rPr>
  </w:style>
  <w:style w:type="paragraph" w:styleId="BalonMetni">
    <w:name w:val="Balloon Text"/>
    <w:basedOn w:val="Normal"/>
    <w:link w:val="BalonMetniChar"/>
    <w:uiPriority w:val="99"/>
    <w:semiHidden w:val="1"/>
    <w:unhideWhenUsed w:val="1"/>
    <w:rsid w:val="00B363A2"/>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B363A2"/>
    <w:rPr>
      <w:rFonts w:ascii="Tahoma" w:cs="Tahoma" w:hAnsi="Tahoma"/>
      <w:sz w:val="16"/>
      <w:szCs w:val="16"/>
      <w:lang w:val="tr-TR"/>
    </w:rPr>
  </w:style>
  <w:style w:type="table" w:styleId="TabloKlavuzu">
    <w:name w:val="Table Grid"/>
    <w:basedOn w:val="NormalTablo"/>
    <w:uiPriority w:val="59"/>
    <w:rsid w:val="005B063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OrtaGlgeleme2-Vurgu1">
    <w:name w:val="Medium Shading 2 Accent 1"/>
    <w:basedOn w:val="NormalTablo"/>
    <w:uiPriority w:val="64"/>
    <w:rsid w:val="00B81EC8"/>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a66ac"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a66ac"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a66ac"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RenkliListe-Vurgu4">
    <w:name w:val="Colorful List Accent 4"/>
    <w:basedOn w:val="NormalTablo"/>
    <w:uiPriority w:val="72"/>
    <w:rsid w:val="00B81EC8"/>
    <w:pPr>
      <w:spacing w:after="0" w:line="240" w:lineRule="auto"/>
    </w:pPr>
    <w:rPr>
      <w:color w:val="000000" w:themeColor="text1"/>
    </w:rPr>
    <w:tblPr>
      <w:tblStyleRowBandSize w:val="1"/>
      <w:tblStyleColBandSize w:val="1"/>
    </w:tblPr>
    <w:tcPr>
      <w:shd w:color="auto" w:fill="f2f3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2065aa" w:themeFill="accent3" w:themeFillShade="0000CC" w:val="clear"/>
      </w:tcPr>
    </w:tblStylePr>
    <w:tblStylePr w:type="lastRow">
      <w:rPr>
        <w:b w:val="1"/>
        <w:bCs w:val="1"/>
        <w:color w:val="2065aa"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e3e9" w:themeFill="accent4" w:themeFillTint="00003F" w:val="clear"/>
      </w:tcPr>
    </w:tblStylePr>
    <w:tblStylePr w:type="band1Horz">
      <w:tblPr/>
      <w:tcPr>
        <w:shd w:color="auto" w:fill="e5e8ed" w:themeFill="accent4" w:themeFillTint="000033" w:val="clear"/>
      </w:tcPr>
    </w:tblStylePr>
  </w:style>
  <w:style w:type="table" w:styleId="OrtaGlgeleme2">
    <w:name w:val="Medium Shading 2"/>
    <w:basedOn w:val="NormalTablo"/>
    <w:uiPriority w:val="64"/>
    <w:rsid w:val="00B81EC8"/>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OrtaGlgeleme2-Vurgu3">
    <w:name w:val="Medium Shading 2 Accent 3"/>
    <w:basedOn w:val="NormalTablo"/>
    <w:uiPriority w:val="64"/>
    <w:rsid w:val="00B81EC8"/>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297fd5"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297fd5"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297fd5"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OrtaGlgeleme2-Vurgu4">
    <w:name w:val="Medium Shading 2 Accent 4"/>
    <w:basedOn w:val="NormalTablo"/>
    <w:uiPriority w:val="64"/>
    <w:rsid w:val="00B81EC8"/>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7f8fa9"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7f8fa9"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7f8fa9"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OrtaGlgeleme1-Vurgu5">
    <w:name w:val="Medium Shading 1 Accent 5"/>
    <w:basedOn w:val="NormalTablo"/>
    <w:uiPriority w:val="63"/>
    <w:rsid w:val="00B81EC8"/>
    <w:pPr>
      <w:spacing w:after="0" w:line="240" w:lineRule="auto"/>
    </w:pPr>
    <w:tblPr>
      <w:tblStyleRowBandSize w:val="1"/>
      <w:tblStyleColBandSize w:val="1"/>
      <w:tblBorders>
        <w:top w:color="83b9c2" w:space="0" w:sz="8" w:themeColor="accent5" w:themeTint="0000BF" w:val="single"/>
        <w:left w:color="83b9c2" w:space="0" w:sz="8" w:themeColor="accent5" w:themeTint="0000BF" w:val="single"/>
        <w:bottom w:color="83b9c2" w:space="0" w:sz="8" w:themeColor="accent5" w:themeTint="0000BF" w:val="single"/>
        <w:right w:color="83b9c2" w:space="0" w:sz="8" w:themeColor="accent5" w:themeTint="0000BF" w:val="single"/>
        <w:insideH w:color="83b9c2" w:space="0" w:sz="8" w:themeColor="accent5" w:themeTint="0000BF" w:val="single"/>
      </w:tblBorders>
    </w:tblPr>
    <w:tblStylePr w:type="firstRow">
      <w:pPr>
        <w:spacing w:after="0" w:before="0" w:line="240" w:lineRule="auto"/>
      </w:pPr>
      <w:rPr>
        <w:b w:val="1"/>
        <w:bCs w:val="1"/>
        <w:color w:val="ffffff" w:themeColor="background1"/>
      </w:rPr>
      <w:tblPr/>
      <w:tcPr>
        <w:tcBorders>
          <w:top w:color="83b9c2" w:space="0" w:sz="8" w:themeColor="accent5" w:themeTint="0000BF" w:val="single"/>
          <w:left w:color="83b9c2" w:space="0" w:sz="8" w:themeColor="accent5" w:themeTint="0000BF" w:val="single"/>
          <w:bottom w:color="83b9c2" w:space="0" w:sz="8" w:themeColor="accent5" w:themeTint="0000BF" w:val="single"/>
          <w:right w:color="83b9c2" w:space="0" w:sz="8" w:themeColor="accent5" w:themeTint="0000BF" w:val="single"/>
          <w:insideH w:space="0" w:sz="0" w:val="nil"/>
          <w:insideV w:space="0" w:sz="0" w:val="nil"/>
        </w:tcBorders>
        <w:shd w:color="auto" w:fill="5aa2ae" w:themeFill="accent5" w:val="clear"/>
      </w:tcPr>
    </w:tblStylePr>
    <w:tblStylePr w:type="lastRow">
      <w:pPr>
        <w:spacing w:after="0" w:before="0" w:line="240" w:lineRule="auto"/>
      </w:pPr>
      <w:rPr>
        <w:b w:val="1"/>
        <w:bCs w:val="1"/>
      </w:rPr>
      <w:tblPr/>
      <w:tcPr>
        <w:tcBorders>
          <w:top w:color="83b9c2" w:space="0" w:sz="6" w:themeColor="accent5" w:themeTint="0000BF" w:val="double"/>
          <w:left w:color="83b9c2" w:space="0" w:sz="8" w:themeColor="accent5" w:themeTint="0000BF" w:val="single"/>
          <w:bottom w:color="83b9c2" w:space="0" w:sz="8" w:themeColor="accent5" w:themeTint="0000BF" w:val="single"/>
          <w:right w:color="83b9c2"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6e7eb" w:themeFill="accent5" w:themeFillTint="00003F" w:val="clear"/>
      </w:tcPr>
    </w:tblStylePr>
    <w:tblStylePr w:type="band1Horz">
      <w:tblPr/>
      <w:tcPr>
        <w:tcBorders>
          <w:insideH w:space="0" w:sz="0" w:val="nil"/>
          <w:insideV w:space="0" w:sz="0" w:val="nil"/>
        </w:tcBorders>
        <w:shd w:color="auto" w:fill="d6e7eb" w:themeFill="accent5" w:themeFillTint="00003F" w:val="clear"/>
      </w:tcPr>
    </w:tblStylePr>
    <w:tblStylePr w:type="band2Horz">
      <w:tblPr/>
      <w:tcPr>
        <w:tcBorders>
          <w:insideH w:space="0" w:sz="0" w:val="nil"/>
          <w:insideV w:space="0" w:sz="0" w:val="nil"/>
        </w:tcBorders>
      </w:tcPr>
    </w:tblStylePr>
  </w:style>
  <w:style w:type="table" w:styleId="AkListe-Vurgu1">
    <w:name w:val="Light List Accent 1"/>
    <w:basedOn w:val="NormalTablo"/>
    <w:uiPriority w:val="61"/>
    <w:rsid w:val="00B81EC8"/>
    <w:pPr>
      <w:spacing w:after="0" w:line="240" w:lineRule="auto"/>
    </w:pPr>
    <w:tblPr>
      <w:tblStyleRowBandSize w:val="1"/>
      <w:tblStyleColBandSize w:val="1"/>
      <w:tblBorders>
        <w:top w:color="4a66ac" w:space="0" w:sz="8" w:themeColor="accent1" w:val="single"/>
        <w:left w:color="4a66ac" w:space="0" w:sz="8" w:themeColor="accent1" w:val="single"/>
        <w:bottom w:color="4a66ac" w:space="0" w:sz="8" w:themeColor="accent1" w:val="single"/>
        <w:right w:color="4a66ac" w:space="0" w:sz="8" w:themeColor="accent1" w:val="single"/>
      </w:tblBorders>
    </w:tblPr>
    <w:tblStylePr w:type="firstRow">
      <w:pPr>
        <w:spacing w:after="0" w:before="0" w:line="240" w:lineRule="auto"/>
      </w:pPr>
      <w:rPr>
        <w:b w:val="1"/>
        <w:bCs w:val="1"/>
        <w:color w:val="ffffff" w:themeColor="background1"/>
      </w:rPr>
      <w:tblPr/>
      <w:tcPr>
        <w:shd w:color="auto" w:fill="4a66ac" w:themeFill="accent1" w:val="clear"/>
      </w:tcPr>
    </w:tblStylePr>
    <w:tblStylePr w:type="lastRow">
      <w:pPr>
        <w:spacing w:after="0" w:before="0" w:line="240" w:lineRule="auto"/>
      </w:pPr>
      <w:rPr>
        <w:b w:val="1"/>
        <w:bCs w:val="1"/>
      </w:rPr>
      <w:tblPr/>
      <w:tcPr>
        <w:tcBorders>
          <w:top w:color="4a66ac" w:space="0" w:sz="6" w:themeColor="accent1" w:val="double"/>
          <w:left w:color="4a66ac" w:space="0" w:sz="8" w:themeColor="accent1" w:val="single"/>
          <w:bottom w:color="4a66ac" w:space="0" w:sz="8" w:themeColor="accent1" w:val="single"/>
          <w:right w:color="4a66ac" w:space="0" w:sz="8" w:themeColor="accent1" w:val="single"/>
        </w:tcBorders>
      </w:tcPr>
    </w:tblStylePr>
    <w:tblStylePr w:type="firstCol">
      <w:rPr>
        <w:b w:val="1"/>
        <w:bCs w:val="1"/>
      </w:rPr>
    </w:tblStylePr>
    <w:tblStylePr w:type="lastCol">
      <w:rPr>
        <w:b w:val="1"/>
        <w:bCs w:val="1"/>
      </w:rPr>
    </w:tblStylePr>
    <w:tblStylePr w:type="band1Vert">
      <w:tblPr/>
      <w:tcPr>
        <w:tcBorders>
          <w:top w:color="4a66ac" w:space="0" w:sz="8" w:themeColor="accent1" w:val="single"/>
          <w:left w:color="4a66ac" w:space="0" w:sz="8" w:themeColor="accent1" w:val="single"/>
          <w:bottom w:color="4a66ac" w:space="0" w:sz="8" w:themeColor="accent1" w:val="single"/>
          <w:right w:color="4a66ac" w:space="0" w:sz="8" w:themeColor="accent1" w:val="single"/>
        </w:tcBorders>
      </w:tcPr>
    </w:tblStylePr>
    <w:tblStylePr w:type="band1Horz">
      <w:tblPr/>
      <w:tcPr>
        <w:tcBorders>
          <w:top w:color="4a66ac" w:space="0" w:sz="8" w:themeColor="accent1" w:val="single"/>
          <w:left w:color="4a66ac" w:space="0" w:sz="8" w:themeColor="accent1" w:val="single"/>
          <w:bottom w:color="4a66ac" w:space="0" w:sz="8" w:themeColor="accent1" w:val="single"/>
          <w:right w:color="4a66ac" w:space="0" w:sz="8" w:themeColor="accent1" w:val="single"/>
        </w:tcBorders>
      </w:tcPr>
    </w:tblStylePr>
  </w:style>
  <w:style w:type="paragraph" w:styleId="GvdeMetni">
    <w:name w:val="Body Text"/>
    <w:basedOn w:val="Normal"/>
    <w:link w:val="GvdeMetniChar"/>
    <w:uiPriority w:val="1"/>
    <w:qFormat w:val="1"/>
    <w:rsid w:val="00407C3D"/>
    <w:pPr>
      <w:widowControl w:val="0"/>
      <w:spacing w:after="0" w:line="240" w:lineRule="auto"/>
      <w:ind w:left="118"/>
    </w:pPr>
    <w:rPr>
      <w:rFonts w:eastAsia="Times New Roman"/>
      <w:szCs w:val="24"/>
    </w:rPr>
  </w:style>
  <w:style w:type="character" w:styleId="GvdeMetniChar" w:customStyle="1">
    <w:name w:val="Gövde Metni Char"/>
    <w:basedOn w:val="VarsaylanParagrafYazTipi"/>
    <w:link w:val="GvdeMetni"/>
    <w:uiPriority w:val="1"/>
    <w:rsid w:val="00407C3D"/>
    <w:rPr>
      <w:rFonts w:eastAsia="Times New Roman"/>
      <w:szCs w:val="24"/>
      <w:lang w:val="tr-TR"/>
    </w:rPr>
  </w:style>
  <w:style w:type="character" w:styleId="AklamaBavurusu">
    <w:name w:val="annotation reference"/>
    <w:basedOn w:val="VarsaylanParagrafYazTipi"/>
    <w:uiPriority w:val="99"/>
    <w:semiHidden w:val="1"/>
    <w:unhideWhenUsed w:val="1"/>
    <w:rsid w:val="00867B4F"/>
    <w:rPr>
      <w:sz w:val="16"/>
      <w:szCs w:val="16"/>
    </w:rPr>
  </w:style>
  <w:style w:type="paragraph" w:styleId="AklamaKonusu">
    <w:name w:val="annotation subject"/>
    <w:basedOn w:val="AklamaMetni"/>
    <w:next w:val="AklamaMetni"/>
    <w:link w:val="AklamaKonusuChar"/>
    <w:uiPriority w:val="99"/>
    <w:semiHidden w:val="1"/>
    <w:unhideWhenUsed w:val="1"/>
    <w:rsid w:val="00867B4F"/>
    <w:rPr>
      <w:b w:val="1"/>
      <w:bCs w:val="1"/>
    </w:rPr>
  </w:style>
  <w:style w:type="character" w:styleId="AklamaKonusuChar" w:customStyle="1">
    <w:name w:val="Açıklama Konusu Char"/>
    <w:basedOn w:val="AklamaMetniChar"/>
    <w:link w:val="AklamaKonusu"/>
    <w:uiPriority w:val="99"/>
    <w:semiHidden w:val="1"/>
    <w:rsid w:val="00867B4F"/>
    <w:rPr>
      <w:b w:val="1"/>
      <w:bCs w:val="1"/>
      <w:sz w:val="20"/>
      <w:szCs w:val="20"/>
      <w:lang w:val="tr-TR"/>
    </w:rPr>
  </w:style>
  <w:style w:type="paragraph" w:styleId="Dzeltme">
    <w:name w:val="Revision"/>
    <w:hidden w:val="1"/>
    <w:uiPriority w:val="99"/>
    <w:semiHidden w:val="1"/>
    <w:rsid w:val="00E15E1F"/>
    <w:pPr>
      <w:spacing w:after="0" w:line="240" w:lineRule="auto"/>
    </w:pPr>
    <w:rPr>
      <w:lang w:val="tr-T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2f4f6" w:val="clear"/>
    </w:tcPr>
  </w:style>
  <w:style w:type="table" w:styleId="Table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2f4f6" w:val="clear"/>
    </w:tcPr>
  </w:style>
  <w:style w:type="table" w:styleId="Table3">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2f4f6" w:val="clear"/>
    </w:tcPr>
  </w:style>
  <w:style w:type="table" w:styleId="Table4">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2f4f6" w:val="clear"/>
    </w:tcPr>
  </w:style>
  <w:style w:type="table" w:styleId="Table5">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2f4f6" w:val="clear"/>
    </w:tcPr>
  </w:style>
  <w:style w:type="table" w:styleId="Table6">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2f4f6" w:val="clear"/>
    </w:tcPr>
  </w:style>
  <w:style w:type="table" w:styleId="Table7">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2f4f6" w:val="clear"/>
    </w:tcPr>
  </w:style>
  <w:style w:type="table" w:styleId="Table8">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2f4f6" w:val="clear"/>
    </w:tcPr>
  </w:style>
  <w:style w:type="table" w:styleId="Table9">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2f4f6" w:val="clear"/>
    </w:tcPr>
  </w:style>
  <w:style w:type="table" w:styleId="Table10">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2f4f6" w:val="clear"/>
    </w:tcPr>
  </w:style>
  <w:style w:type="table" w:styleId="Table1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2f4f6" w:val="clear"/>
    </w:tcPr>
  </w:style>
  <w:style w:type="table" w:styleId="Table1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2f4f6" w:val="clear"/>
    </w:tcPr>
  </w:style>
  <w:style w:type="table" w:styleId="Table13">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2f4f6"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s://eltconference.toros.edu.tr/" TargetMode="External"/><Relationship Id="rId10" Type="http://schemas.openxmlformats.org/officeDocument/2006/relationships/hyperlink" Target="https://eltconference.toros.edu.tr/" TargetMode="External"/><Relationship Id="rId13" Type="http://schemas.openxmlformats.org/officeDocument/2006/relationships/hyperlink" Target="https://toros.edu.tr/sayfalar/yabanci-diller-yuksekokulu-kalite-guvence-sistemi" TargetMode="External"/><Relationship Id="rId12" Type="http://schemas.openxmlformats.org/officeDocument/2006/relationships/hyperlink" Target="https://toros.edu.tr/sayfalar/yabanci-diller-yuksekokulu-kalite-guvence-sistem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nc.org.tr"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orosceviri.info/" TargetMode="External"/><Relationship Id="rId8" Type="http://schemas.openxmlformats.org/officeDocument/2006/relationships/hyperlink" Target="https://www.tnc.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gerlendirme-Sureci-ve-Rapor-Yazimi_ABO">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ZtLvBZ1+y9CtgQNYw8FHiYEc3w==">CgMxLjAyDmguMnlucGdnZmZjenNyOAByITFYTElrSFpyVTVtNC1GQlhmbFUyTnNBOGZWZUhGcnlsLQ==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2023-04-17T09:10:00Z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eeba9e5ac02adea1a4a1d77176f0993d3697d43a3495657f89c0d55ad9159d36</vt:lpwstr>
  </property>
</Properties>
</file>